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DA6C2" w14:textId="77777777" w:rsidR="00143B63" w:rsidRDefault="00A51CAE" w:rsidP="00A51CAE">
      <w:pPr>
        <w:pStyle w:val="NoSpacing"/>
        <w:jc w:val="center"/>
        <w:rPr>
          <w:b/>
          <w:sz w:val="28"/>
          <w:szCs w:val="28"/>
        </w:rPr>
      </w:pPr>
      <w:r>
        <w:rPr>
          <w:b/>
          <w:sz w:val="28"/>
          <w:szCs w:val="28"/>
        </w:rPr>
        <w:t>MEMORANDUM</w:t>
      </w:r>
    </w:p>
    <w:p w14:paraId="7F733EBC" w14:textId="77777777" w:rsidR="00A51CAE" w:rsidRDefault="00A51CAE" w:rsidP="00A51CAE">
      <w:pPr>
        <w:pStyle w:val="NoSpacing"/>
        <w:jc w:val="center"/>
        <w:rPr>
          <w:b/>
          <w:sz w:val="28"/>
          <w:szCs w:val="28"/>
        </w:rPr>
      </w:pPr>
    </w:p>
    <w:p w14:paraId="033A9F79" w14:textId="77777777" w:rsidR="00A51CAE" w:rsidRDefault="00A51CAE" w:rsidP="00A51CAE">
      <w:pPr>
        <w:pStyle w:val="NoSpacing"/>
        <w:jc w:val="center"/>
        <w:rPr>
          <w:b/>
          <w:sz w:val="28"/>
          <w:szCs w:val="28"/>
        </w:rPr>
      </w:pPr>
    </w:p>
    <w:p w14:paraId="7B048B18" w14:textId="77777777" w:rsidR="00A51CAE" w:rsidRDefault="00A51CAE" w:rsidP="00A51CAE">
      <w:pPr>
        <w:pStyle w:val="NoSpacing"/>
        <w:rPr>
          <w:b/>
          <w:sz w:val="28"/>
          <w:szCs w:val="28"/>
        </w:rPr>
      </w:pPr>
    </w:p>
    <w:p w14:paraId="78590304" w14:textId="77777777" w:rsidR="00A51CAE" w:rsidRDefault="00A51CAE" w:rsidP="00A51CAE">
      <w:pPr>
        <w:pStyle w:val="NoSpacing"/>
        <w:rPr>
          <w:b/>
          <w:sz w:val="24"/>
          <w:szCs w:val="24"/>
        </w:rPr>
      </w:pPr>
      <w:r>
        <w:rPr>
          <w:b/>
          <w:sz w:val="24"/>
          <w:szCs w:val="24"/>
        </w:rPr>
        <w:t xml:space="preserve">FROM: </w:t>
      </w:r>
      <w:r>
        <w:rPr>
          <w:b/>
          <w:sz w:val="24"/>
          <w:szCs w:val="24"/>
        </w:rPr>
        <w:tab/>
        <w:t xml:space="preserve"> J. RICHARD COUZENS</w:t>
      </w:r>
    </w:p>
    <w:p w14:paraId="09D5A592" w14:textId="77777777" w:rsidR="00A51CAE" w:rsidRDefault="00A51CAE" w:rsidP="00A51CAE">
      <w:pPr>
        <w:pStyle w:val="NoSpacing"/>
        <w:rPr>
          <w:sz w:val="24"/>
          <w:szCs w:val="24"/>
        </w:rPr>
      </w:pPr>
      <w:r>
        <w:rPr>
          <w:b/>
          <w:sz w:val="24"/>
          <w:szCs w:val="24"/>
        </w:rPr>
        <w:tab/>
      </w:r>
      <w:r>
        <w:rPr>
          <w:b/>
          <w:sz w:val="24"/>
          <w:szCs w:val="24"/>
        </w:rPr>
        <w:tab/>
      </w:r>
      <w:r>
        <w:rPr>
          <w:sz w:val="24"/>
          <w:szCs w:val="24"/>
        </w:rPr>
        <w:t>Judge of the Placer County Superior Court (Ret.)</w:t>
      </w:r>
    </w:p>
    <w:p w14:paraId="643D81EB" w14:textId="77777777" w:rsidR="00A51CAE" w:rsidRDefault="00A51CAE" w:rsidP="00A51CAE">
      <w:pPr>
        <w:pStyle w:val="NoSpacing"/>
        <w:rPr>
          <w:sz w:val="24"/>
          <w:szCs w:val="24"/>
        </w:rPr>
      </w:pPr>
    </w:p>
    <w:p w14:paraId="26ADF0D6" w14:textId="23DA2BA5" w:rsidR="00A51CAE" w:rsidRDefault="00A51CAE" w:rsidP="00A51CAE">
      <w:pPr>
        <w:pStyle w:val="NoSpacing"/>
        <w:rPr>
          <w:sz w:val="24"/>
          <w:szCs w:val="24"/>
        </w:rPr>
      </w:pPr>
      <w:r>
        <w:rPr>
          <w:b/>
          <w:sz w:val="24"/>
          <w:szCs w:val="24"/>
        </w:rPr>
        <w:t>DATED:</w:t>
      </w:r>
      <w:r>
        <w:rPr>
          <w:b/>
          <w:sz w:val="24"/>
          <w:szCs w:val="24"/>
        </w:rPr>
        <w:tab/>
      </w:r>
      <w:r>
        <w:rPr>
          <w:sz w:val="24"/>
          <w:szCs w:val="24"/>
        </w:rPr>
        <w:t xml:space="preserve">July </w:t>
      </w:r>
      <w:r w:rsidR="00B943E2">
        <w:rPr>
          <w:sz w:val="24"/>
          <w:szCs w:val="24"/>
        </w:rPr>
        <w:t>13</w:t>
      </w:r>
      <w:r>
        <w:rPr>
          <w:sz w:val="24"/>
          <w:szCs w:val="24"/>
        </w:rPr>
        <w:t>, 2018</w:t>
      </w:r>
    </w:p>
    <w:p w14:paraId="79FCFAC2" w14:textId="77777777" w:rsidR="00A51CAE" w:rsidRDefault="00A51CAE" w:rsidP="00A51CAE">
      <w:pPr>
        <w:pStyle w:val="NoSpacing"/>
        <w:rPr>
          <w:sz w:val="24"/>
          <w:szCs w:val="24"/>
        </w:rPr>
      </w:pPr>
    </w:p>
    <w:p w14:paraId="792CED71" w14:textId="77777777" w:rsidR="00A51CAE" w:rsidRDefault="00A51CAE" w:rsidP="00A51CAE">
      <w:pPr>
        <w:pStyle w:val="NoSpacing"/>
        <w:ind w:left="1440" w:hanging="1440"/>
        <w:rPr>
          <w:b/>
          <w:sz w:val="24"/>
          <w:szCs w:val="24"/>
        </w:rPr>
      </w:pPr>
      <w:r>
        <w:rPr>
          <w:b/>
          <w:sz w:val="24"/>
          <w:szCs w:val="24"/>
        </w:rPr>
        <w:t>RE:</w:t>
      </w:r>
      <w:r>
        <w:rPr>
          <w:b/>
          <w:sz w:val="24"/>
          <w:szCs w:val="24"/>
        </w:rPr>
        <w:tab/>
      </w:r>
      <w:r w:rsidR="00407DC3">
        <w:rPr>
          <w:b/>
          <w:sz w:val="24"/>
          <w:szCs w:val="24"/>
        </w:rPr>
        <w:t>MENTAL HEALTH DIVERSION</w:t>
      </w:r>
      <w:r>
        <w:rPr>
          <w:b/>
          <w:sz w:val="24"/>
          <w:szCs w:val="24"/>
        </w:rPr>
        <w:t xml:space="preserve"> (PENAL CODE </w:t>
      </w:r>
      <w:r>
        <w:rPr>
          <w:rFonts w:ascii="Calibri" w:hAnsi="Calibri" w:cs="Calibri"/>
          <w:b/>
          <w:sz w:val="24"/>
          <w:szCs w:val="24"/>
        </w:rPr>
        <w:t>§§</w:t>
      </w:r>
      <w:r>
        <w:rPr>
          <w:b/>
          <w:sz w:val="24"/>
          <w:szCs w:val="24"/>
        </w:rPr>
        <w:t xml:space="preserve"> 1001.35-1001.36</w:t>
      </w:r>
      <w:proofErr w:type="gramStart"/>
      <w:r>
        <w:rPr>
          <w:b/>
          <w:sz w:val="24"/>
          <w:szCs w:val="24"/>
        </w:rPr>
        <w:t>)</w:t>
      </w:r>
      <w:r w:rsidR="001A4E19">
        <w:rPr>
          <w:b/>
          <w:sz w:val="24"/>
          <w:szCs w:val="24"/>
        </w:rPr>
        <w:t>(</w:t>
      </w:r>
      <w:proofErr w:type="gramEnd"/>
      <w:r w:rsidR="001A4E19">
        <w:rPr>
          <w:b/>
          <w:sz w:val="24"/>
          <w:szCs w:val="24"/>
        </w:rPr>
        <w:t>AB 1810)</w:t>
      </w:r>
    </w:p>
    <w:p w14:paraId="4B9E09C0" w14:textId="77777777" w:rsidR="00A51CAE" w:rsidRDefault="00A51CAE" w:rsidP="00A51CAE">
      <w:pPr>
        <w:pStyle w:val="NoSpacing"/>
        <w:rPr>
          <w:b/>
          <w:sz w:val="24"/>
          <w:szCs w:val="24"/>
        </w:rPr>
      </w:pPr>
    </w:p>
    <w:p w14:paraId="08E8F4C7" w14:textId="77777777" w:rsidR="00A51CAE" w:rsidRDefault="00A51CAE" w:rsidP="00A51CAE">
      <w:pPr>
        <w:pStyle w:val="NoSpacing"/>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214B60F5" wp14:editId="63D36321">
                <wp:simplePos x="0" y="0"/>
                <wp:positionH relativeFrom="column">
                  <wp:posOffset>9525</wp:posOffset>
                </wp:positionH>
                <wp:positionV relativeFrom="paragraph">
                  <wp:posOffset>115570</wp:posOffset>
                </wp:positionV>
                <wp:extent cx="592455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245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D099F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9.1pt" to="46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" strokecolor="black [3213]" strokeweight="2.25pt">
                <v:stroke joinstyle="miter"/>
              </v:line>
            </w:pict>
          </mc:Fallback>
        </mc:AlternateContent>
      </w:r>
    </w:p>
    <w:p w14:paraId="6C032A97" w14:textId="77777777" w:rsidR="00A51CAE" w:rsidRDefault="00A51CAE" w:rsidP="00A51CAE">
      <w:pPr>
        <w:pStyle w:val="NoSpacing"/>
        <w:rPr>
          <w:b/>
          <w:sz w:val="24"/>
          <w:szCs w:val="24"/>
        </w:rPr>
      </w:pPr>
    </w:p>
    <w:p w14:paraId="5085DAD1" w14:textId="655B536F" w:rsidR="00A51CAE" w:rsidRDefault="00A51CAE" w:rsidP="00A51CAE">
      <w:pPr>
        <w:pStyle w:val="NoSpacing"/>
        <w:rPr>
          <w:sz w:val="24"/>
          <w:szCs w:val="24"/>
        </w:rPr>
      </w:pPr>
      <w:r>
        <w:rPr>
          <w:sz w:val="24"/>
          <w:szCs w:val="24"/>
        </w:rPr>
        <w:t>AB 1810, an omnibus mental health bill, was signed by the governor on June 27, 2018</w:t>
      </w:r>
      <w:r w:rsidR="00BF2505">
        <w:rPr>
          <w:sz w:val="24"/>
          <w:szCs w:val="24"/>
        </w:rPr>
        <w:t>,</w:t>
      </w:r>
      <w:r>
        <w:rPr>
          <w:sz w:val="24"/>
          <w:szCs w:val="24"/>
        </w:rPr>
        <w:t xml:space="preserve"> as a budget trailer bill; it </w:t>
      </w:r>
      <w:r w:rsidR="00BF2505">
        <w:rPr>
          <w:sz w:val="24"/>
          <w:szCs w:val="24"/>
        </w:rPr>
        <w:t>became effective on signing</w:t>
      </w:r>
      <w:r w:rsidR="000A61CE">
        <w:rPr>
          <w:sz w:val="24"/>
          <w:szCs w:val="24"/>
        </w:rPr>
        <w:t>.  The legislation includes the addition of Penal</w:t>
      </w:r>
      <w:r>
        <w:rPr>
          <w:sz w:val="24"/>
          <w:szCs w:val="24"/>
        </w:rPr>
        <w:t xml:space="preserve"> Code</w:t>
      </w:r>
      <w:r w:rsidR="000A61CE">
        <w:rPr>
          <w:rStyle w:val="FootnoteReference"/>
          <w:sz w:val="24"/>
          <w:szCs w:val="24"/>
        </w:rPr>
        <w:footnoteReference w:id="1"/>
      </w:r>
      <w:r>
        <w:rPr>
          <w:sz w:val="24"/>
          <w:szCs w:val="24"/>
        </w:rPr>
        <w:t xml:space="preserve"> section</w:t>
      </w:r>
      <w:r w:rsidR="000A61CE">
        <w:rPr>
          <w:sz w:val="24"/>
          <w:szCs w:val="24"/>
        </w:rPr>
        <w:t>s</w:t>
      </w:r>
      <w:r>
        <w:rPr>
          <w:sz w:val="24"/>
          <w:szCs w:val="24"/>
        </w:rPr>
        <w:t xml:space="preserve"> 1001.35 and 1001.36</w:t>
      </w:r>
      <w:r w:rsidR="000A61CE">
        <w:rPr>
          <w:rStyle w:val="FootnoteReference"/>
          <w:sz w:val="24"/>
          <w:szCs w:val="24"/>
        </w:rPr>
        <w:footnoteReference w:id="2"/>
      </w:r>
      <w:r w:rsidR="000A61CE">
        <w:rPr>
          <w:sz w:val="24"/>
          <w:szCs w:val="24"/>
        </w:rPr>
        <w:t xml:space="preserve"> for the </w:t>
      </w:r>
      <w:r w:rsidR="008A177C">
        <w:rPr>
          <w:sz w:val="24"/>
          <w:szCs w:val="24"/>
        </w:rPr>
        <w:t xml:space="preserve">discretionary </w:t>
      </w:r>
      <w:r w:rsidR="000A61CE">
        <w:rPr>
          <w:sz w:val="24"/>
          <w:szCs w:val="24"/>
        </w:rPr>
        <w:t xml:space="preserve">diversion of </w:t>
      </w:r>
      <w:r w:rsidR="00407DC3">
        <w:rPr>
          <w:sz w:val="24"/>
          <w:szCs w:val="24"/>
        </w:rPr>
        <w:t xml:space="preserve">qualified </w:t>
      </w:r>
      <w:r w:rsidR="000A61CE">
        <w:rPr>
          <w:sz w:val="24"/>
          <w:szCs w:val="24"/>
        </w:rPr>
        <w:t xml:space="preserve">persons </w:t>
      </w:r>
      <w:r w:rsidR="00407DC3">
        <w:rPr>
          <w:sz w:val="24"/>
          <w:szCs w:val="24"/>
        </w:rPr>
        <w:t>who have committed a crime because of a mental disorder</w:t>
      </w:r>
      <w:r w:rsidR="000A61CE">
        <w:rPr>
          <w:sz w:val="24"/>
          <w:szCs w:val="24"/>
        </w:rPr>
        <w:t>.  This memorandum will provide a review of the new diversion pro</w:t>
      </w:r>
      <w:r w:rsidR="00A720D0">
        <w:rPr>
          <w:sz w:val="24"/>
          <w:szCs w:val="24"/>
        </w:rPr>
        <w:t xml:space="preserve">cedures and related legislation as it currently exists.  </w:t>
      </w:r>
    </w:p>
    <w:p w14:paraId="3A28566C" w14:textId="77777777" w:rsidR="000A61CE" w:rsidRDefault="000A61CE" w:rsidP="00A51CAE">
      <w:pPr>
        <w:pStyle w:val="NoSpacing"/>
        <w:rPr>
          <w:sz w:val="24"/>
          <w:szCs w:val="24"/>
        </w:rPr>
      </w:pPr>
    </w:p>
    <w:p w14:paraId="3888468D" w14:textId="77777777" w:rsidR="000A61CE" w:rsidRPr="000A61CE" w:rsidRDefault="000A61CE" w:rsidP="000A61CE">
      <w:pPr>
        <w:pStyle w:val="NoSpacing"/>
        <w:numPr>
          <w:ilvl w:val="0"/>
          <w:numId w:val="1"/>
        </w:numPr>
        <w:rPr>
          <w:b/>
          <w:sz w:val="24"/>
          <w:szCs w:val="24"/>
        </w:rPr>
      </w:pPr>
      <w:r w:rsidRPr="000A61CE">
        <w:rPr>
          <w:b/>
          <w:sz w:val="24"/>
          <w:szCs w:val="24"/>
        </w:rPr>
        <w:t>Crimes eligible for diversion</w:t>
      </w:r>
    </w:p>
    <w:p w14:paraId="5F07567A" w14:textId="77777777" w:rsidR="000A61CE" w:rsidRDefault="000A61CE" w:rsidP="000A61CE">
      <w:pPr>
        <w:pStyle w:val="NoSpacing"/>
        <w:ind w:left="1080"/>
        <w:rPr>
          <w:sz w:val="24"/>
          <w:szCs w:val="24"/>
        </w:rPr>
      </w:pPr>
    </w:p>
    <w:p w14:paraId="378D7C8F" w14:textId="77777777" w:rsidR="000A61CE" w:rsidRDefault="000A61CE" w:rsidP="000A61CE">
      <w:pPr>
        <w:pStyle w:val="NoSpacing"/>
        <w:ind w:left="1080"/>
        <w:rPr>
          <w:sz w:val="24"/>
          <w:szCs w:val="24"/>
        </w:rPr>
      </w:pPr>
      <w:r>
        <w:rPr>
          <w:sz w:val="24"/>
          <w:szCs w:val="24"/>
        </w:rPr>
        <w:t xml:space="preserve">All crimes, felony or misdemeanor, are potentially eligible for diversion.  </w:t>
      </w:r>
      <w:r w:rsidR="008A177C">
        <w:rPr>
          <w:sz w:val="24"/>
          <w:szCs w:val="24"/>
        </w:rPr>
        <w:t>(</w:t>
      </w:r>
      <w:r w:rsidR="008A177C">
        <w:rPr>
          <w:rFonts w:ascii="Calibri" w:hAnsi="Calibri" w:cs="Calibri"/>
          <w:sz w:val="24"/>
          <w:szCs w:val="24"/>
        </w:rPr>
        <w:t>§</w:t>
      </w:r>
      <w:r w:rsidR="008A177C">
        <w:rPr>
          <w:sz w:val="24"/>
          <w:szCs w:val="24"/>
        </w:rPr>
        <w:t xml:space="preserve"> 1001.36, subd. (</w:t>
      </w:r>
      <w:proofErr w:type="gramStart"/>
      <w:r w:rsidR="008A177C">
        <w:rPr>
          <w:sz w:val="24"/>
          <w:szCs w:val="24"/>
        </w:rPr>
        <w:t>a</w:t>
      </w:r>
      <w:proofErr w:type="gramEnd"/>
      <w:r w:rsidR="008A177C">
        <w:rPr>
          <w:sz w:val="24"/>
          <w:szCs w:val="24"/>
        </w:rPr>
        <w:t>).)</w:t>
      </w:r>
    </w:p>
    <w:p w14:paraId="49F0458D" w14:textId="77777777" w:rsidR="008A177C" w:rsidRDefault="008A177C" w:rsidP="008A177C">
      <w:pPr>
        <w:pStyle w:val="NoSpacing"/>
        <w:rPr>
          <w:sz w:val="24"/>
          <w:szCs w:val="24"/>
        </w:rPr>
      </w:pPr>
    </w:p>
    <w:p w14:paraId="21A916A1" w14:textId="77777777" w:rsidR="008A177C" w:rsidRPr="008A177C" w:rsidRDefault="008A177C" w:rsidP="008A177C">
      <w:pPr>
        <w:pStyle w:val="NoSpacing"/>
        <w:numPr>
          <w:ilvl w:val="0"/>
          <w:numId w:val="1"/>
        </w:numPr>
        <w:rPr>
          <w:b/>
          <w:sz w:val="24"/>
          <w:szCs w:val="24"/>
        </w:rPr>
      </w:pPr>
      <w:r w:rsidRPr="008A177C">
        <w:rPr>
          <w:b/>
          <w:sz w:val="24"/>
          <w:szCs w:val="24"/>
        </w:rPr>
        <w:t>When diversion may be granted</w:t>
      </w:r>
    </w:p>
    <w:p w14:paraId="6ED5E13F" w14:textId="77777777" w:rsidR="008A177C" w:rsidRDefault="008A177C" w:rsidP="008A177C">
      <w:pPr>
        <w:pStyle w:val="NoSpacing"/>
        <w:ind w:left="1080"/>
        <w:rPr>
          <w:sz w:val="24"/>
          <w:szCs w:val="24"/>
        </w:rPr>
      </w:pPr>
    </w:p>
    <w:p w14:paraId="1E2F2806" w14:textId="77777777" w:rsidR="008A177C" w:rsidRDefault="008A177C" w:rsidP="008A177C">
      <w:pPr>
        <w:pStyle w:val="NoSpacing"/>
        <w:ind w:left="1080"/>
        <w:rPr>
          <w:sz w:val="24"/>
          <w:szCs w:val="24"/>
        </w:rPr>
      </w:pPr>
      <w:r>
        <w:rPr>
          <w:sz w:val="24"/>
          <w:szCs w:val="24"/>
        </w:rPr>
        <w:t>Diversion may be granted at any time after the filing of an accusatory pleading:  “</w:t>
      </w:r>
      <w:r w:rsidRPr="008A177C">
        <w:rPr>
          <w:sz w:val="24"/>
          <w:szCs w:val="24"/>
        </w:rPr>
        <w:t>On an accusatory pleading alleging the commission of a misdemeanor or felony offense, the court may, after considering the positions of the defense and prosecution, grant pretrial diversion to a defendant pursuant to this section</w:t>
      </w:r>
      <w:r>
        <w:rPr>
          <w:sz w:val="24"/>
          <w:szCs w:val="24"/>
        </w:rPr>
        <w:t>. . . .”  (</w:t>
      </w:r>
      <w:r>
        <w:rPr>
          <w:rFonts w:ascii="Calibri" w:hAnsi="Calibri" w:cs="Calibri"/>
          <w:sz w:val="24"/>
          <w:szCs w:val="24"/>
        </w:rPr>
        <w:t>§</w:t>
      </w:r>
      <w:r>
        <w:rPr>
          <w:sz w:val="24"/>
          <w:szCs w:val="24"/>
        </w:rPr>
        <w:t xml:space="preserve"> 1001.36, subd. (a).)</w:t>
      </w:r>
    </w:p>
    <w:p w14:paraId="121F24A8" w14:textId="77777777" w:rsidR="00FF3C5D" w:rsidRDefault="008A177C" w:rsidP="008A177C">
      <w:pPr>
        <w:pStyle w:val="NoSpacing"/>
        <w:ind w:left="1080"/>
        <w:rPr>
          <w:sz w:val="24"/>
          <w:szCs w:val="24"/>
        </w:rPr>
      </w:pPr>
      <w:r>
        <w:rPr>
          <w:sz w:val="24"/>
          <w:szCs w:val="24"/>
        </w:rPr>
        <w:t>“Pretrial diversion” “</w:t>
      </w:r>
      <w:r w:rsidRPr="008A177C">
        <w:rPr>
          <w:sz w:val="24"/>
          <w:szCs w:val="24"/>
        </w:rPr>
        <w:t>means the postponement of prosecution, either temporarily or permanently, at any point in the judicial process from the point at which the accused is charged until adjudication, to allow the defendant to undergo mental health treatment</w:t>
      </w:r>
      <w:r>
        <w:rPr>
          <w:sz w:val="24"/>
          <w:szCs w:val="24"/>
        </w:rPr>
        <w:t>. . . .”  (</w:t>
      </w:r>
      <w:r>
        <w:rPr>
          <w:rFonts w:ascii="Calibri" w:hAnsi="Calibri" w:cs="Calibri"/>
          <w:sz w:val="24"/>
          <w:szCs w:val="24"/>
        </w:rPr>
        <w:t>§</w:t>
      </w:r>
      <w:r>
        <w:rPr>
          <w:sz w:val="24"/>
          <w:szCs w:val="24"/>
        </w:rPr>
        <w:t xml:space="preserve"> 1001.36, subd. (c).</w:t>
      </w:r>
      <w:r w:rsidR="0015478E">
        <w:rPr>
          <w:sz w:val="24"/>
          <w:szCs w:val="24"/>
        </w:rPr>
        <w:t>) It</w:t>
      </w:r>
      <w:r>
        <w:rPr>
          <w:sz w:val="24"/>
          <w:szCs w:val="24"/>
        </w:rPr>
        <w:t xml:space="preserve"> seems clear the statute was drafted to permit pre-plea diversion of the defendant. The phrase “until adjudicated” </w:t>
      </w:r>
      <w:r w:rsidR="00BF2505">
        <w:rPr>
          <w:sz w:val="24"/>
          <w:szCs w:val="24"/>
        </w:rPr>
        <w:t>appears to indicate</w:t>
      </w:r>
      <w:r>
        <w:rPr>
          <w:sz w:val="24"/>
          <w:szCs w:val="24"/>
        </w:rPr>
        <w:t xml:space="preserve"> there is no ability to request diversion once the defendant has been found to have committed the crime</w:t>
      </w:r>
      <w:r w:rsidR="00BF2505">
        <w:rPr>
          <w:sz w:val="24"/>
          <w:szCs w:val="24"/>
        </w:rPr>
        <w:t>,</w:t>
      </w:r>
      <w:r>
        <w:rPr>
          <w:sz w:val="24"/>
          <w:szCs w:val="24"/>
        </w:rPr>
        <w:t xml:space="preserve"> </w:t>
      </w:r>
      <w:r w:rsidR="00FF3C5D">
        <w:rPr>
          <w:sz w:val="24"/>
          <w:szCs w:val="24"/>
        </w:rPr>
        <w:t>whether</w:t>
      </w:r>
      <w:r>
        <w:rPr>
          <w:sz w:val="24"/>
          <w:szCs w:val="24"/>
        </w:rPr>
        <w:t xml:space="preserve"> by plea or verdict.</w:t>
      </w:r>
      <w:r w:rsidR="000C4AF0">
        <w:rPr>
          <w:sz w:val="24"/>
          <w:szCs w:val="24"/>
        </w:rPr>
        <w:t xml:space="preserve">  </w:t>
      </w:r>
    </w:p>
    <w:p w14:paraId="4FCDF688" w14:textId="77777777" w:rsidR="00FF3C5D" w:rsidRDefault="00FF3C5D" w:rsidP="008A177C">
      <w:pPr>
        <w:pStyle w:val="NoSpacing"/>
        <w:ind w:left="1080"/>
        <w:rPr>
          <w:sz w:val="24"/>
          <w:szCs w:val="24"/>
        </w:rPr>
      </w:pPr>
    </w:p>
    <w:p w14:paraId="2B778D68" w14:textId="77777777" w:rsidR="008A177C" w:rsidRDefault="00FF3C5D" w:rsidP="008A177C">
      <w:pPr>
        <w:pStyle w:val="NoSpacing"/>
        <w:ind w:left="1080"/>
        <w:rPr>
          <w:sz w:val="24"/>
          <w:szCs w:val="24"/>
        </w:rPr>
      </w:pPr>
      <w:r>
        <w:rPr>
          <w:sz w:val="24"/>
          <w:szCs w:val="24"/>
        </w:rPr>
        <w:t xml:space="preserve">The diversion program is not dependent on whether the defendant is competent to stand trial.  Neither </w:t>
      </w:r>
      <w:r w:rsidR="000C4AF0">
        <w:rPr>
          <w:sz w:val="24"/>
          <w:szCs w:val="24"/>
        </w:rPr>
        <w:t xml:space="preserve">counsel </w:t>
      </w:r>
      <w:r>
        <w:rPr>
          <w:sz w:val="24"/>
          <w:szCs w:val="24"/>
        </w:rPr>
        <w:t>n</w:t>
      </w:r>
      <w:r w:rsidR="000C4AF0">
        <w:rPr>
          <w:sz w:val="24"/>
          <w:szCs w:val="24"/>
        </w:rPr>
        <w:t>or the</w:t>
      </w:r>
      <w:r w:rsidR="00D80999">
        <w:rPr>
          <w:sz w:val="24"/>
          <w:szCs w:val="24"/>
        </w:rPr>
        <w:t xml:space="preserve"> court </w:t>
      </w:r>
      <w:r>
        <w:rPr>
          <w:sz w:val="24"/>
          <w:szCs w:val="24"/>
        </w:rPr>
        <w:t xml:space="preserve">are required </w:t>
      </w:r>
      <w:r w:rsidR="00D80999">
        <w:rPr>
          <w:sz w:val="24"/>
          <w:szCs w:val="24"/>
        </w:rPr>
        <w:t xml:space="preserve">to make a declaration or </w:t>
      </w:r>
      <w:r w:rsidR="000C4AF0">
        <w:rPr>
          <w:sz w:val="24"/>
          <w:szCs w:val="24"/>
        </w:rPr>
        <w:lastRenderedPageBreak/>
        <w:t xml:space="preserve">finding as to incompetence before </w:t>
      </w:r>
      <w:r w:rsidR="00D80999">
        <w:rPr>
          <w:sz w:val="24"/>
          <w:szCs w:val="24"/>
        </w:rPr>
        <w:t>the diversion process may be initiated</w:t>
      </w:r>
      <w:r w:rsidR="000C4AF0">
        <w:rPr>
          <w:sz w:val="24"/>
          <w:szCs w:val="24"/>
        </w:rPr>
        <w:t>.</w:t>
      </w:r>
      <w:r w:rsidR="00D40675">
        <w:rPr>
          <w:sz w:val="24"/>
          <w:szCs w:val="24"/>
        </w:rPr>
        <w:t xml:space="preserve">  The purpose of the program is not to secure the defendant’s trial competency, but to offer treatment for an underlying mental </w:t>
      </w:r>
      <w:r w:rsidR="00F25B65">
        <w:rPr>
          <w:sz w:val="24"/>
          <w:szCs w:val="24"/>
        </w:rPr>
        <w:t>disorder</w:t>
      </w:r>
      <w:r w:rsidR="00D40675">
        <w:rPr>
          <w:sz w:val="24"/>
          <w:szCs w:val="24"/>
        </w:rPr>
        <w:t>.</w:t>
      </w:r>
      <w:r>
        <w:rPr>
          <w:sz w:val="24"/>
          <w:szCs w:val="24"/>
        </w:rPr>
        <w:t xml:space="preserve">  However, section</w:t>
      </w:r>
      <w:r w:rsidR="001A4E19">
        <w:rPr>
          <w:sz w:val="24"/>
          <w:szCs w:val="24"/>
        </w:rPr>
        <w:t>s</w:t>
      </w:r>
      <w:r>
        <w:rPr>
          <w:sz w:val="24"/>
          <w:szCs w:val="24"/>
        </w:rPr>
        <w:t xml:space="preserve"> </w:t>
      </w:r>
      <w:r w:rsidR="00286708">
        <w:rPr>
          <w:sz w:val="24"/>
          <w:szCs w:val="24"/>
        </w:rPr>
        <w:t>1</w:t>
      </w:r>
      <w:r w:rsidRPr="00FF3C5D">
        <w:rPr>
          <w:sz w:val="24"/>
          <w:szCs w:val="24"/>
        </w:rPr>
        <w:t>370</w:t>
      </w:r>
      <w:r w:rsidR="00286708">
        <w:rPr>
          <w:sz w:val="24"/>
          <w:szCs w:val="24"/>
        </w:rPr>
        <w:t>, subdivision</w:t>
      </w:r>
      <w:r w:rsidRPr="00FF3C5D">
        <w:rPr>
          <w:sz w:val="24"/>
          <w:szCs w:val="24"/>
        </w:rPr>
        <w:t xml:space="preserve"> (a)(1)(B)(iv) </w:t>
      </w:r>
      <w:r w:rsidR="001A4E19">
        <w:rPr>
          <w:sz w:val="24"/>
          <w:szCs w:val="24"/>
        </w:rPr>
        <w:t xml:space="preserve">and 1370.01, subdivision (a)(2), </w:t>
      </w:r>
      <w:r w:rsidR="00286708">
        <w:rPr>
          <w:sz w:val="24"/>
          <w:szCs w:val="24"/>
        </w:rPr>
        <w:t>permit the court</w:t>
      </w:r>
      <w:r>
        <w:rPr>
          <w:sz w:val="24"/>
          <w:szCs w:val="24"/>
        </w:rPr>
        <w:t xml:space="preserve"> to place an incompetent defendant on diversion </w:t>
      </w:r>
      <w:r w:rsidR="00286708">
        <w:rPr>
          <w:sz w:val="24"/>
          <w:szCs w:val="24"/>
        </w:rPr>
        <w:t>if deemed “suitable.”</w:t>
      </w:r>
      <w:r w:rsidR="00286708">
        <w:rPr>
          <w:rStyle w:val="FootnoteReference"/>
          <w:sz w:val="24"/>
          <w:szCs w:val="24"/>
        </w:rPr>
        <w:footnoteReference w:id="3"/>
      </w:r>
      <w:r w:rsidR="00286708">
        <w:rPr>
          <w:sz w:val="24"/>
          <w:szCs w:val="24"/>
        </w:rPr>
        <w:t xml:space="preserve">  </w:t>
      </w:r>
    </w:p>
    <w:p w14:paraId="2478ABFE" w14:textId="77777777" w:rsidR="00E729C2" w:rsidRDefault="00E729C2" w:rsidP="008A177C">
      <w:pPr>
        <w:pStyle w:val="NoSpacing"/>
        <w:rPr>
          <w:sz w:val="24"/>
          <w:szCs w:val="24"/>
        </w:rPr>
      </w:pPr>
    </w:p>
    <w:p w14:paraId="446B079D" w14:textId="77777777" w:rsidR="008A177C" w:rsidRPr="00E729C2" w:rsidRDefault="00E729C2" w:rsidP="008A177C">
      <w:pPr>
        <w:pStyle w:val="NoSpacing"/>
        <w:numPr>
          <w:ilvl w:val="0"/>
          <w:numId w:val="1"/>
        </w:numPr>
        <w:rPr>
          <w:b/>
          <w:sz w:val="24"/>
          <w:szCs w:val="24"/>
        </w:rPr>
      </w:pPr>
      <w:r>
        <w:rPr>
          <w:b/>
          <w:sz w:val="24"/>
          <w:szCs w:val="24"/>
        </w:rPr>
        <w:t>Persons eligible</w:t>
      </w:r>
      <w:r w:rsidRPr="00E729C2">
        <w:rPr>
          <w:b/>
          <w:sz w:val="24"/>
          <w:szCs w:val="24"/>
        </w:rPr>
        <w:t xml:space="preserve"> for diversion</w:t>
      </w:r>
    </w:p>
    <w:p w14:paraId="590FF1CB" w14:textId="77777777" w:rsidR="00E729C2" w:rsidRDefault="00E729C2" w:rsidP="00E729C2">
      <w:pPr>
        <w:pStyle w:val="NoSpacing"/>
        <w:ind w:left="1080"/>
        <w:rPr>
          <w:sz w:val="24"/>
          <w:szCs w:val="24"/>
        </w:rPr>
      </w:pPr>
    </w:p>
    <w:p w14:paraId="53BBD7D4" w14:textId="77777777" w:rsidR="00D80999" w:rsidRPr="00D80999" w:rsidRDefault="00D80999" w:rsidP="00E729C2">
      <w:pPr>
        <w:pStyle w:val="NoSpacing"/>
        <w:ind w:left="1080"/>
        <w:rPr>
          <w:rFonts w:cstheme="minorHAnsi"/>
          <w:b/>
          <w:sz w:val="24"/>
          <w:szCs w:val="24"/>
        </w:rPr>
      </w:pPr>
      <w:r w:rsidRPr="00D80999">
        <w:rPr>
          <w:rFonts w:cstheme="minorHAnsi"/>
          <w:b/>
          <w:sz w:val="24"/>
          <w:szCs w:val="24"/>
        </w:rPr>
        <w:t>Discretion of the court</w:t>
      </w:r>
    </w:p>
    <w:p w14:paraId="6853CD1C" w14:textId="77777777" w:rsidR="00D80999" w:rsidRDefault="00D80999" w:rsidP="00E729C2">
      <w:pPr>
        <w:pStyle w:val="NoSpacing"/>
        <w:ind w:left="1080"/>
        <w:rPr>
          <w:rFonts w:cstheme="minorHAnsi"/>
          <w:sz w:val="24"/>
          <w:szCs w:val="24"/>
        </w:rPr>
      </w:pPr>
    </w:p>
    <w:p w14:paraId="71F096FE" w14:textId="77777777" w:rsidR="00F25B65" w:rsidRDefault="00E729C2" w:rsidP="00E729C2">
      <w:pPr>
        <w:pStyle w:val="NoSpacing"/>
        <w:ind w:left="1080"/>
        <w:rPr>
          <w:rFonts w:eastAsia="Times New Roman" w:cstheme="minorHAnsi"/>
          <w:color w:val="333333"/>
          <w:sz w:val="24"/>
          <w:szCs w:val="24"/>
        </w:rPr>
      </w:pPr>
      <w:r w:rsidRPr="00E729C2">
        <w:rPr>
          <w:rFonts w:cstheme="minorHAnsi"/>
          <w:sz w:val="24"/>
          <w:szCs w:val="24"/>
        </w:rPr>
        <w:t xml:space="preserve">Diversion is </w:t>
      </w:r>
      <w:r w:rsidR="00D80999">
        <w:rPr>
          <w:rFonts w:cstheme="minorHAnsi"/>
          <w:sz w:val="24"/>
          <w:szCs w:val="24"/>
        </w:rPr>
        <w:t>a discretionary</w:t>
      </w:r>
      <w:r w:rsidRPr="00E729C2">
        <w:rPr>
          <w:rFonts w:cstheme="minorHAnsi"/>
          <w:sz w:val="24"/>
          <w:szCs w:val="24"/>
        </w:rPr>
        <w:t xml:space="preserve"> disposition </w:t>
      </w:r>
      <w:r w:rsidR="00D80999">
        <w:rPr>
          <w:rFonts w:cstheme="minorHAnsi"/>
          <w:sz w:val="24"/>
          <w:szCs w:val="24"/>
        </w:rPr>
        <w:t>available to</w:t>
      </w:r>
      <w:r w:rsidRPr="00E729C2">
        <w:rPr>
          <w:rFonts w:cstheme="minorHAnsi"/>
          <w:sz w:val="24"/>
          <w:szCs w:val="24"/>
        </w:rPr>
        <w:t xml:space="preserve"> the court </w:t>
      </w:r>
      <w:r w:rsidR="00D80999">
        <w:rPr>
          <w:rFonts w:cstheme="minorHAnsi"/>
          <w:sz w:val="24"/>
          <w:szCs w:val="24"/>
        </w:rPr>
        <w:t xml:space="preserve">and defendant </w:t>
      </w:r>
      <w:r w:rsidRPr="00E729C2">
        <w:rPr>
          <w:rFonts w:cstheme="minorHAnsi"/>
          <w:sz w:val="24"/>
          <w:szCs w:val="24"/>
        </w:rPr>
        <w:t xml:space="preserve">if certain requirements are met.  “On an accusatory pleading alleging the commission of a misdemeanor or felony offense, the court </w:t>
      </w:r>
      <w:r w:rsidRPr="00E729C2">
        <w:rPr>
          <w:rFonts w:cstheme="minorHAnsi"/>
          <w:i/>
          <w:sz w:val="24"/>
          <w:szCs w:val="24"/>
        </w:rPr>
        <w:t>may</w:t>
      </w:r>
      <w:r w:rsidRPr="00D80999">
        <w:rPr>
          <w:rFonts w:cstheme="minorHAnsi"/>
          <w:i/>
          <w:sz w:val="24"/>
          <w:szCs w:val="24"/>
        </w:rPr>
        <w:t>, after considering the positions of the defense and prosecution,</w:t>
      </w:r>
      <w:r w:rsidRPr="00E729C2">
        <w:rPr>
          <w:rFonts w:cstheme="minorHAnsi"/>
          <w:sz w:val="24"/>
          <w:szCs w:val="24"/>
        </w:rPr>
        <w:t xml:space="preserve"> </w:t>
      </w:r>
      <w:r w:rsidRPr="00E729C2">
        <w:rPr>
          <w:rFonts w:cstheme="minorHAnsi"/>
          <w:i/>
          <w:sz w:val="24"/>
          <w:szCs w:val="24"/>
        </w:rPr>
        <w:t>grant pretrial diversion</w:t>
      </w:r>
      <w:r w:rsidRPr="00E729C2">
        <w:rPr>
          <w:rFonts w:cstheme="minorHAnsi"/>
          <w:sz w:val="24"/>
          <w:szCs w:val="24"/>
        </w:rPr>
        <w:t xml:space="preserve"> to a defendant pursuant to this section. . . .”  (§ 1001.36, subd. (a)</w:t>
      </w:r>
      <w:r>
        <w:rPr>
          <w:rFonts w:cstheme="minorHAnsi"/>
          <w:sz w:val="24"/>
          <w:szCs w:val="24"/>
        </w:rPr>
        <w:t>; emphasis added</w:t>
      </w:r>
      <w:r w:rsidRPr="00E729C2">
        <w:rPr>
          <w:rFonts w:cstheme="minorHAnsi"/>
          <w:sz w:val="24"/>
          <w:szCs w:val="24"/>
        </w:rPr>
        <w:t>.)   “</w:t>
      </w:r>
      <w:r w:rsidRPr="00E729C2">
        <w:rPr>
          <w:rFonts w:eastAsia="Times New Roman" w:cstheme="minorHAnsi"/>
          <w:color w:val="333333"/>
          <w:sz w:val="24"/>
          <w:szCs w:val="24"/>
        </w:rPr>
        <w:t xml:space="preserve">Pretrial diversion </w:t>
      </w:r>
      <w:r w:rsidRPr="00E729C2">
        <w:rPr>
          <w:rFonts w:eastAsia="Times New Roman" w:cstheme="minorHAnsi"/>
          <w:i/>
          <w:color w:val="333333"/>
          <w:sz w:val="24"/>
          <w:szCs w:val="24"/>
        </w:rPr>
        <w:t xml:space="preserve">may be granted pursuant to this section </w:t>
      </w:r>
      <w:r w:rsidRPr="00E729C2">
        <w:rPr>
          <w:rFonts w:eastAsia="Times New Roman" w:cstheme="minorHAnsi"/>
          <w:color w:val="333333"/>
          <w:sz w:val="24"/>
          <w:szCs w:val="24"/>
        </w:rPr>
        <w:t>if all of the following criteria are met</w:t>
      </w:r>
      <w:r>
        <w:rPr>
          <w:rFonts w:eastAsia="Times New Roman" w:cstheme="minorHAnsi"/>
          <w:color w:val="333333"/>
          <w:sz w:val="24"/>
          <w:szCs w:val="24"/>
        </w:rPr>
        <w:t>. . . .”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 emphasis added.)</w:t>
      </w:r>
      <w:r w:rsidR="00D80999">
        <w:rPr>
          <w:rFonts w:eastAsia="Times New Roman" w:cstheme="minorHAnsi"/>
          <w:color w:val="333333"/>
          <w:sz w:val="24"/>
          <w:szCs w:val="24"/>
        </w:rPr>
        <w:t xml:space="preserve">  </w:t>
      </w:r>
    </w:p>
    <w:p w14:paraId="35DD76B9" w14:textId="77777777" w:rsidR="00F25B65" w:rsidRDefault="00F25B65" w:rsidP="00E729C2">
      <w:pPr>
        <w:pStyle w:val="NoSpacing"/>
        <w:ind w:left="1080"/>
        <w:rPr>
          <w:rFonts w:eastAsia="Times New Roman" w:cstheme="minorHAnsi"/>
          <w:color w:val="333333"/>
          <w:sz w:val="24"/>
          <w:szCs w:val="24"/>
        </w:rPr>
      </w:pPr>
    </w:p>
    <w:p w14:paraId="37C02B20" w14:textId="025033C2" w:rsidR="00500C9A" w:rsidRPr="00500C9A" w:rsidRDefault="00A036A4" w:rsidP="00500C9A">
      <w:pPr>
        <w:pStyle w:val="NoSpacing"/>
        <w:ind w:left="1080"/>
        <w:rPr>
          <w:rFonts w:eastAsia="Times New Roman" w:cstheme="minorHAnsi"/>
          <w:color w:val="333333"/>
          <w:sz w:val="24"/>
          <w:szCs w:val="24"/>
        </w:rPr>
      </w:pPr>
      <w:r>
        <w:rPr>
          <w:rFonts w:eastAsia="Times New Roman" w:cstheme="minorHAnsi"/>
          <w:color w:val="333333"/>
          <w:sz w:val="24"/>
          <w:szCs w:val="24"/>
        </w:rPr>
        <w:t>“</w:t>
      </w:r>
      <w:r w:rsidRPr="00A036A4">
        <w:rPr>
          <w:rFonts w:eastAsia="Times New Roman" w:cstheme="minorHAnsi"/>
          <w:color w:val="333333"/>
          <w:sz w:val="24"/>
          <w:szCs w:val="24"/>
        </w:rPr>
        <w:t xml:space="preserve">Ordinarily, the word </w:t>
      </w:r>
      <w:r>
        <w:rPr>
          <w:rFonts w:eastAsia="Times New Roman" w:cstheme="minorHAnsi"/>
          <w:color w:val="333333"/>
          <w:sz w:val="24"/>
          <w:szCs w:val="24"/>
        </w:rPr>
        <w:t>‘</w:t>
      </w:r>
      <w:r w:rsidRPr="00A036A4">
        <w:rPr>
          <w:rFonts w:eastAsia="Times New Roman" w:cstheme="minorHAnsi"/>
          <w:color w:val="333333"/>
          <w:sz w:val="24"/>
          <w:szCs w:val="24"/>
        </w:rPr>
        <w:t>may</w:t>
      </w:r>
      <w:r>
        <w:rPr>
          <w:rFonts w:eastAsia="Times New Roman" w:cstheme="minorHAnsi"/>
          <w:color w:val="333333"/>
          <w:sz w:val="24"/>
          <w:szCs w:val="24"/>
        </w:rPr>
        <w:t>’</w:t>
      </w:r>
      <w:r w:rsidRPr="00A036A4">
        <w:rPr>
          <w:rFonts w:eastAsia="Times New Roman" w:cstheme="minorHAnsi"/>
          <w:color w:val="333333"/>
          <w:sz w:val="24"/>
          <w:szCs w:val="24"/>
        </w:rPr>
        <w:t xml:space="preserve"> connotes a discretionary or permissive act; the word </w:t>
      </w:r>
      <w:r>
        <w:rPr>
          <w:rFonts w:eastAsia="Times New Roman" w:cstheme="minorHAnsi"/>
          <w:color w:val="333333"/>
          <w:sz w:val="24"/>
          <w:szCs w:val="24"/>
        </w:rPr>
        <w:t>‘</w:t>
      </w:r>
      <w:r w:rsidRPr="00A036A4">
        <w:rPr>
          <w:rFonts w:eastAsia="Times New Roman" w:cstheme="minorHAnsi"/>
          <w:color w:val="333333"/>
          <w:sz w:val="24"/>
          <w:szCs w:val="24"/>
        </w:rPr>
        <w:t>shall</w:t>
      </w:r>
      <w:r>
        <w:rPr>
          <w:rFonts w:eastAsia="Times New Roman" w:cstheme="minorHAnsi"/>
          <w:color w:val="333333"/>
          <w:sz w:val="24"/>
          <w:szCs w:val="24"/>
        </w:rPr>
        <w:t>’</w:t>
      </w:r>
      <w:r w:rsidRPr="00A036A4">
        <w:rPr>
          <w:rFonts w:eastAsia="Times New Roman" w:cstheme="minorHAnsi"/>
          <w:color w:val="333333"/>
          <w:sz w:val="24"/>
          <w:szCs w:val="24"/>
        </w:rPr>
        <w:t xml:space="preserve"> connotes a mandatory or directory duty.</w:t>
      </w:r>
      <w:r>
        <w:rPr>
          <w:rFonts w:eastAsia="Times New Roman" w:cstheme="minorHAnsi"/>
          <w:color w:val="333333"/>
          <w:sz w:val="24"/>
          <w:szCs w:val="24"/>
        </w:rPr>
        <w:t xml:space="preserve"> </w:t>
      </w:r>
      <w:r w:rsidRPr="00A036A4">
        <w:rPr>
          <w:rFonts w:eastAsia="Times New Roman" w:cstheme="minorHAnsi"/>
          <w:color w:val="333333"/>
          <w:sz w:val="24"/>
          <w:szCs w:val="24"/>
        </w:rPr>
        <w:t xml:space="preserve"> This distinction is particularly acute when both words are used in the same statute.</w:t>
      </w:r>
      <w:r>
        <w:rPr>
          <w:rFonts w:eastAsia="Times New Roman" w:cstheme="minorHAnsi"/>
          <w:color w:val="333333"/>
          <w:sz w:val="24"/>
          <w:szCs w:val="24"/>
        </w:rPr>
        <w:t>”  (</w:t>
      </w:r>
      <w:r w:rsidRPr="00A036A4">
        <w:rPr>
          <w:rFonts w:eastAsia="Times New Roman" w:cstheme="minorHAnsi"/>
          <w:i/>
          <w:color w:val="333333"/>
          <w:sz w:val="24"/>
          <w:szCs w:val="24"/>
        </w:rPr>
        <w:t>Woodbury v. Brown-Dempsey</w:t>
      </w:r>
      <w:r>
        <w:rPr>
          <w:rFonts w:eastAsia="Times New Roman" w:cstheme="minorHAnsi"/>
          <w:color w:val="333333"/>
          <w:sz w:val="24"/>
          <w:szCs w:val="24"/>
        </w:rPr>
        <w:t xml:space="preserve"> (2003) 108 Cal.App.4th 421, 432; footnotes omitted.)  In enacting section 1001.36, the Legislature appears to understand this distinction.  When addressing the authority of the court to grant diversion, the statute uses the permissive “may.”  (</w:t>
      </w:r>
      <w:r w:rsidR="002F7F67">
        <w:rPr>
          <w:rFonts w:eastAsia="Times New Roman" w:cstheme="minorHAnsi"/>
          <w:color w:val="333333"/>
          <w:sz w:val="24"/>
          <w:szCs w:val="24"/>
        </w:rPr>
        <w:t>See</w:t>
      </w:r>
      <w:r w:rsidR="001A4E19">
        <w:rPr>
          <w:rFonts w:eastAsia="Times New Roman" w:cstheme="minorHAnsi"/>
          <w:color w:val="333333"/>
          <w:sz w:val="24"/>
          <w:szCs w:val="24"/>
        </w:rPr>
        <w:t xml:space="preserve">, </w:t>
      </w:r>
      <w:r w:rsidR="001A4E19" w:rsidRPr="001A4E19">
        <w:rPr>
          <w:rFonts w:eastAsia="Times New Roman" w:cstheme="minorHAnsi"/>
          <w:i/>
          <w:color w:val="333333"/>
          <w:sz w:val="24"/>
          <w:szCs w:val="24"/>
        </w:rPr>
        <w:t>e.g</w:t>
      </w:r>
      <w:r w:rsidR="001A4E19">
        <w:rPr>
          <w:rFonts w:eastAsia="Times New Roman" w:cstheme="minorHAnsi"/>
          <w:color w:val="333333"/>
          <w:sz w:val="24"/>
          <w:szCs w:val="24"/>
        </w:rPr>
        <w:t xml:space="preserve">., </w:t>
      </w:r>
      <w:r>
        <w:rPr>
          <w:rFonts w:ascii="Calibri" w:eastAsia="Times New Roman" w:hAnsi="Calibri" w:cs="Calibri"/>
          <w:color w:val="333333"/>
          <w:sz w:val="24"/>
          <w:szCs w:val="24"/>
        </w:rPr>
        <w:t>§</w:t>
      </w:r>
      <w:r w:rsidR="009B5BC7">
        <w:rPr>
          <w:rFonts w:ascii="Calibri" w:eastAsia="Times New Roman" w:hAnsi="Calibri" w:cs="Calibri"/>
          <w:color w:val="333333"/>
          <w:sz w:val="24"/>
          <w:szCs w:val="24"/>
        </w:rPr>
        <w:t>§</w:t>
      </w:r>
      <w:r w:rsidR="009B5BC7">
        <w:rPr>
          <w:rFonts w:eastAsia="Times New Roman" w:cstheme="minorHAnsi"/>
          <w:color w:val="333333"/>
          <w:sz w:val="24"/>
          <w:szCs w:val="24"/>
        </w:rPr>
        <w:t xml:space="preserve"> </w:t>
      </w:r>
      <w:r>
        <w:rPr>
          <w:rFonts w:eastAsia="Times New Roman" w:cstheme="minorHAnsi"/>
          <w:color w:val="333333"/>
          <w:sz w:val="24"/>
          <w:szCs w:val="24"/>
        </w:rPr>
        <w:t>1001.36, subd. (a) and (b).)  When addressing the court’s duty upon the defendant’s successful completion of diversion, the statute uses the directory “</w:t>
      </w:r>
      <w:r w:rsidRPr="009B5BC7">
        <w:rPr>
          <w:rFonts w:eastAsia="Times New Roman" w:cstheme="minorHAnsi"/>
          <w:i/>
          <w:color w:val="333333"/>
          <w:sz w:val="24"/>
          <w:szCs w:val="24"/>
        </w:rPr>
        <w:t>shall</w:t>
      </w:r>
      <w:r>
        <w:rPr>
          <w:rFonts w:eastAsia="Times New Roman" w:cstheme="minorHAnsi"/>
          <w:color w:val="333333"/>
          <w:sz w:val="24"/>
          <w:szCs w:val="24"/>
        </w:rPr>
        <w:t xml:space="preserve"> dismiss the defendant’s criminal charges.”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(e)</w:t>
      </w:r>
      <w:r w:rsidR="009B5BC7">
        <w:rPr>
          <w:rFonts w:eastAsia="Times New Roman" w:cstheme="minorHAnsi"/>
          <w:color w:val="333333"/>
          <w:sz w:val="24"/>
          <w:szCs w:val="24"/>
        </w:rPr>
        <w:t>; emphasis added</w:t>
      </w:r>
      <w:r>
        <w:rPr>
          <w:rFonts w:eastAsia="Times New Roman" w:cstheme="minorHAnsi"/>
          <w:color w:val="333333"/>
          <w:sz w:val="24"/>
          <w:szCs w:val="24"/>
        </w:rPr>
        <w:t xml:space="preserve">.) </w:t>
      </w:r>
      <w:r w:rsidR="00500C9A">
        <w:rPr>
          <w:rFonts w:eastAsia="Times New Roman" w:cstheme="minorHAnsi"/>
          <w:color w:val="333333"/>
          <w:sz w:val="24"/>
          <w:szCs w:val="24"/>
        </w:rPr>
        <w:t>S</w:t>
      </w:r>
      <w:r w:rsidR="002A0FBE">
        <w:rPr>
          <w:rFonts w:eastAsia="Times New Roman" w:cstheme="minorHAnsi"/>
          <w:color w:val="333333"/>
          <w:sz w:val="24"/>
          <w:szCs w:val="24"/>
        </w:rPr>
        <w:t>ection 1001.36, subdivision (h)</w:t>
      </w:r>
      <w:r w:rsidR="001A4E19">
        <w:rPr>
          <w:rFonts w:eastAsia="Times New Roman" w:cstheme="minorHAnsi"/>
          <w:color w:val="333333"/>
          <w:sz w:val="24"/>
          <w:szCs w:val="24"/>
        </w:rPr>
        <w:t>,</w:t>
      </w:r>
      <w:r w:rsidR="002A0FBE">
        <w:rPr>
          <w:rFonts w:eastAsia="Times New Roman" w:cstheme="minorHAnsi"/>
          <w:color w:val="333333"/>
          <w:sz w:val="24"/>
          <w:szCs w:val="24"/>
        </w:rPr>
        <w:t xml:space="preserve"> expressly acknowledges the discretionary nature of the court’s decision:  “</w:t>
      </w:r>
      <w:r w:rsidR="002A0FBE" w:rsidRPr="002A0FBE">
        <w:rPr>
          <w:rFonts w:eastAsia="Times New Roman" w:cstheme="minorHAnsi"/>
          <w:color w:val="333333"/>
          <w:sz w:val="24"/>
          <w:szCs w:val="24"/>
        </w:rPr>
        <w:t xml:space="preserve">when determining whether to </w:t>
      </w:r>
      <w:r w:rsidR="002A0FBE" w:rsidRPr="002A0FBE">
        <w:rPr>
          <w:rFonts w:eastAsia="Times New Roman" w:cstheme="minorHAnsi"/>
          <w:i/>
          <w:color w:val="333333"/>
          <w:sz w:val="24"/>
          <w:szCs w:val="24"/>
        </w:rPr>
        <w:t xml:space="preserve">exercise its discretion to grant diversion </w:t>
      </w:r>
      <w:r w:rsidR="002A0FBE" w:rsidRPr="002A0FBE">
        <w:rPr>
          <w:rFonts w:eastAsia="Times New Roman" w:cstheme="minorHAnsi"/>
          <w:color w:val="333333"/>
          <w:sz w:val="24"/>
          <w:szCs w:val="24"/>
        </w:rPr>
        <w:t>under this section, a court may consider previous records of participation in diversion under this section.”</w:t>
      </w:r>
      <w:r w:rsidR="002A0FBE">
        <w:rPr>
          <w:rFonts w:eastAsia="Times New Roman" w:cstheme="minorHAnsi"/>
          <w:color w:val="333333"/>
          <w:sz w:val="24"/>
          <w:szCs w:val="24"/>
        </w:rPr>
        <w:t xml:space="preserve"> (Emphasis added.)  </w:t>
      </w:r>
      <w:r w:rsidR="00500C9A">
        <w:rPr>
          <w:rFonts w:eastAsia="Times New Roman" w:cstheme="minorHAnsi"/>
          <w:color w:val="333333"/>
          <w:sz w:val="24"/>
          <w:szCs w:val="24"/>
        </w:rPr>
        <w:t xml:space="preserve">Finally, </w:t>
      </w:r>
      <w:r w:rsidR="00A615A3">
        <w:rPr>
          <w:rFonts w:eastAsia="Times New Roman" w:cstheme="minorHAnsi"/>
          <w:color w:val="333333"/>
          <w:sz w:val="24"/>
          <w:szCs w:val="24"/>
        </w:rPr>
        <w:t xml:space="preserve">the court </w:t>
      </w:r>
      <w:r w:rsidR="00500C9A">
        <w:rPr>
          <w:rFonts w:eastAsia="Times New Roman" w:cstheme="minorHAnsi"/>
          <w:color w:val="333333"/>
          <w:sz w:val="24"/>
          <w:szCs w:val="24"/>
        </w:rPr>
        <w:t xml:space="preserve">having full discretion </w:t>
      </w:r>
      <w:r w:rsidR="00A615A3">
        <w:rPr>
          <w:rFonts w:eastAsia="Times New Roman" w:cstheme="minorHAnsi"/>
          <w:color w:val="333333"/>
          <w:sz w:val="24"/>
          <w:szCs w:val="24"/>
        </w:rPr>
        <w:t xml:space="preserve">to </w:t>
      </w:r>
      <w:r w:rsidR="00500C9A">
        <w:rPr>
          <w:rFonts w:eastAsia="Times New Roman" w:cstheme="minorHAnsi"/>
          <w:color w:val="333333"/>
          <w:sz w:val="24"/>
          <w:szCs w:val="24"/>
        </w:rPr>
        <w:t xml:space="preserve">grant diversion appears consistent with a stated purpose of the act to give local discretion for the creation and implementation of a diversion program:  “The purpose of this chapter is to promote all of the following:  . . . </w:t>
      </w:r>
      <w:r w:rsidR="00500C9A" w:rsidRPr="00500C9A">
        <w:rPr>
          <w:rFonts w:eastAsia="Times New Roman" w:cstheme="minorHAnsi"/>
          <w:color w:val="333333"/>
          <w:sz w:val="24"/>
          <w:szCs w:val="24"/>
        </w:rPr>
        <w:t>Allowing local discretion and flexibility for counties in the development and implementation of diversion for individuals with mental disorders across a continuum of care settings.</w:t>
      </w:r>
      <w:r w:rsidR="00500C9A">
        <w:rPr>
          <w:rFonts w:eastAsia="Times New Roman" w:cstheme="minorHAnsi"/>
          <w:color w:val="333333"/>
          <w:sz w:val="24"/>
          <w:szCs w:val="24"/>
        </w:rPr>
        <w:t>”  (</w:t>
      </w:r>
      <w:r w:rsidR="00500C9A">
        <w:rPr>
          <w:rFonts w:ascii="Calibri" w:eastAsia="Times New Roman" w:hAnsi="Calibri" w:cs="Calibri"/>
          <w:color w:val="333333"/>
          <w:sz w:val="24"/>
          <w:szCs w:val="24"/>
        </w:rPr>
        <w:t>§</w:t>
      </w:r>
      <w:r w:rsidR="00500C9A">
        <w:rPr>
          <w:rFonts w:eastAsia="Times New Roman" w:cstheme="minorHAnsi"/>
          <w:color w:val="333333"/>
          <w:sz w:val="24"/>
          <w:szCs w:val="24"/>
        </w:rPr>
        <w:t xml:space="preserve"> 1001.35, subd. (b).)</w:t>
      </w:r>
    </w:p>
    <w:p w14:paraId="027B885E" w14:textId="31549581" w:rsidR="00500C9A" w:rsidRDefault="00500C9A" w:rsidP="00A036A4">
      <w:pPr>
        <w:pStyle w:val="NoSpacing"/>
        <w:ind w:left="1080"/>
        <w:rPr>
          <w:rFonts w:eastAsia="Times New Roman" w:cstheme="minorHAnsi"/>
          <w:color w:val="333333"/>
          <w:sz w:val="24"/>
          <w:szCs w:val="24"/>
        </w:rPr>
      </w:pPr>
    </w:p>
    <w:p w14:paraId="0C207924" w14:textId="582B1CDE" w:rsidR="00B00A13" w:rsidRDefault="009B5BC7" w:rsidP="00A036A4">
      <w:pPr>
        <w:pStyle w:val="NoSpacing"/>
        <w:ind w:left="1080"/>
        <w:rPr>
          <w:rFonts w:eastAsia="Times New Roman" w:cstheme="minorHAnsi"/>
          <w:color w:val="333333"/>
          <w:sz w:val="24"/>
          <w:szCs w:val="24"/>
        </w:rPr>
      </w:pPr>
      <w:r>
        <w:rPr>
          <w:rFonts w:eastAsia="Times New Roman" w:cstheme="minorHAnsi"/>
          <w:color w:val="333333"/>
          <w:sz w:val="24"/>
          <w:szCs w:val="24"/>
        </w:rPr>
        <w:t>Accordingly, it seems clear t</w:t>
      </w:r>
      <w:r w:rsidR="00A036A4" w:rsidRPr="00A036A4">
        <w:rPr>
          <w:rFonts w:eastAsia="Times New Roman" w:cstheme="minorHAnsi"/>
          <w:color w:val="333333"/>
          <w:sz w:val="24"/>
          <w:szCs w:val="24"/>
        </w:rPr>
        <w:t xml:space="preserve">he court can </w:t>
      </w:r>
      <w:r w:rsidR="002A0FBE">
        <w:rPr>
          <w:rFonts w:eastAsia="Times New Roman" w:cstheme="minorHAnsi"/>
          <w:color w:val="333333"/>
          <w:sz w:val="24"/>
          <w:szCs w:val="24"/>
        </w:rPr>
        <w:t xml:space="preserve">grant diversion if the minimum standards are met, and, correspondingly, can </w:t>
      </w:r>
      <w:r w:rsidR="00A036A4" w:rsidRPr="00A036A4">
        <w:rPr>
          <w:rFonts w:eastAsia="Times New Roman" w:cstheme="minorHAnsi"/>
          <w:color w:val="333333"/>
          <w:sz w:val="24"/>
          <w:szCs w:val="24"/>
        </w:rPr>
        <w:t xml:space="preserve">refuse to grant diversion even though the defendant meets the technical requirements of the program.  </w:t>
      </w:r>
    </w:p>
    <w:p w14:paraId="54D41D10" w14:textId="77777777" w:rsidR="00B00A13" w:rsidRDefault="00B00A13" w:rsidP="00A036A4">
      <w:pPr>
        <w:pStyle w:val="NoSpacing"/>
        <w:ind w:left="1080"/>
        <w:rPr>
          <w:rFonts w:eastAsia="Times New Roman" w:cstheme="minorHAnsi"/>
          <w:color w:val="333333"/>
          <w:sz w:val="24"/>
          <w:szCs w:val="24"/>
        </w:rPr>
      </w:pPr>
    </w:p>
    <w:p w14:paraId="686BD77C" w14:textId="4F10371E" w:rsidR="00A036A4" w:rsidRDefault="00A036A4" w:rsidP="00A036A4">
      <w:pPr>
        <w:pStyle w:val="NoSpacing"/>
        <w:ind w:left="1080"/>
        <w:rPr>
          <w:rFonts w:eastAsia="Times New Roman" w:cstheme="minorHAnsi"/>
          <w:color w:val="333333"/>
          <w:sz w:val="24"/>
          <w:szCs w:val="24"/>
        </w:rPr>
      </w:pPr>
      <w:r w:rsidRPr="00A036A4">
        <w:rPr>
          <w:rFonts w:eastAsia="Times New Roman" w:cstheme="minorHAnsi"/>
          <w:color w:val="333333"/>
          <w:sz w:val="24"/>
          <w:szCs w:val="24"/>
        </w:rPr>
        <w:lastRenderedPageBreak/>
        <w:t xml:space="preserve">There may be times, because of the </w:t>
      </w:r>
      <w:r>
        <w:rPr>
          <w:rFonts w:eastAsia="Times New Roman" w:cstheme="minorHAnsi"/>
          <w:color w:val="333333"/>
          <w:sz w:val="24"/>
          <w:szCs w:val="24"/>
        </w:rPr>
        <w:t xml:space="preserve">defendant’s </w:t>
      </w:r>
      <w:r w:rsidRPr="00A036A4">
        <w:rPr>
          <w:rFonts w:eastAsia="Times New Roman" w:cstheme="minorHAnsi"/>
          <w:color w:val="333333"/>
          <w:sz w:val="24"/>
          <w:szCs w:val="24"/>
        </w:rPr>
        <w:t>circumstances, where the interests of justice do not support diversion of the case.</w:t>
      </w:r>
      <w:r w:rsidR="00B00A13">
        <w:rPr>
          <w:rFonts w:eastAsia="Times New Roman" w:cstheme="minorHAnsi"/>
          <w:color w:val="333333"/>
          <w:sz w:val="24"/>
          <w:szCs w:val="24"/>
        </w:rPr>
        <w:t xml:space="preserve">  </w:t>
      </w:r>
      <w:r w:rsidR="00A720D0">
        <w:rPr>
          <w:rFonts w:eastAsia="Times New Roman" w:cstheme="minorHAnsi"/>
          <w:color w:val="333333"/>
          <w:sz w:val="24"/>
          <w:szCs w:val="24"/>
        </w:rPr>
        <w:t>The d</w:t>
      </w:r>
      <w:r w:rsidR="00B00A13">
        <w:rPr>
          <w:rFonts w:eastAsia="Times New Roman" w:cstheme="minorHAnsi"/>
          <w:color w:val="333333"/>
          <w:sz w:val="24"/>
          <w:szCs w:val="24"/>
        </w:rPr>
        <w:t xml:space="preserve">efendant’s criminal or mental health history may reflect a substantial risk the defendant will commit dangerous crimes beyond the “super strikes” identified in section 1001.36, subdivision (b)(6).  It may be that </w:t>
      </w:r>
      <w:r w:rsidR="00A720D0">
        <w:rPr>
          <w:rFonts w:eastAsia="Times New Roman" w:cstheme="minorHAnsi"/>
          <w:color w:val="333333"/>
          <w:sz w:val="24"/>
          <w:szCs w:val="24"/>
        </w:rPr>
        <w:t xml:space="preserve">because of the defendant’s level of disability </w:t>
      </w:r>
      <w:r w:rsidR="00B00A13">
        <w:rPr>
          <w:rFonts w:eastAsia="Times New Roman" w:cstheme="minorHAnsi"/>
          <w:color w:val="333333"/>
          <w:sz w:val="24"/>
          <w:szCs w:val="24"/>
        </w:rPr>
        <w:t xml:space="preserve">there </w:t>
      </w:r>
      <w:r w:rsidR="00A720D0">
        <w:rPr>
          <w:rFonts w:eastAsia="Times New Roman" w:cstheme="minorHAnsi"/>
          <w:color w:val="333333"/>
          <w:sz w:val="24"/>
          <w:szCs w:val="24"/>
        </w:rPr>
        <w:t>is</w:t>
      </w:r>
      <w:r w:rsidR="00B00A13">
        <w:rPr>
          <w:rFonts w:eastAsia="Times New Roman" w:cstheme="minorHAnsi"/>
          <w:color w:val="333333"/>
          <w:sz w:val="24"/>
          <w:szCs w:val="24"/>
        </w:rPr>
        <w:t xml:space="preserve"> no reasonably available and suitable </w:t>
      </w:r>
      <w:r w:rsidR="00A720D0">
        <w:rPr>
          <w:rFonts w:eastAsia="Times New Roman" w:cstheme="minorHAnsi"/>
          <w:color w:val="333333"/>
          <w:sz w:val="24"/>
          <w:szCs w:val="24"/>
        </w:rPr>
        <w:t>treatment program</w:t>
      </w:r>
      <w:r w:rsidR="00B00A13">
        <w:rPr>
          <w:rFonts w:eastAsia="Times New Roman" w:cstheme="minorHAnsi"/>
          <w:color w:val="333333"/>
          <w:sz w:val="24"/>
          <w:szCs w:val="24"/>
        </w:rPr>
        <w:t xml:space="preserve"> for the defendant.</w:t>
      </w:r>
      <w:r w:rsidR="00A720D0">
        <w:rPr>
          <w:rFonts w:eastAsia="Times New Roman" w:cstheme="minorHAnsi"/>
          <w:color w:val="333333"/>
          <w:sz w:val="24"/>
          <w:szCs w:val="24"/>
        </w:rPr>
        <w:t xml:space="preserve">  The defendant’s treatment history may indicate the prospect of successfully completing a program is quite poor.  </w:t>
      </w:r>
      <w:r w:rsidR="001A4E19">
        <w:rPr>
          <w:rFonts w:eastAsia="Times New Roman" w:cstheme="minorHAnsi"/>
          <w:color w:val="333333"/>
          <w:sz w:val="24"/>
          <w:szCs w:val="24"/>
        </w:rPr>
        <w:t xml:space="preserve">Conduct in prior diversion programs may indicate defendant is </w:t>
      </w:r>
      <w:r w:rsidR="00A615A3">
        <w:rPr>
          <w:rFonts w:eastAsia="Times New Roman" w:cstheme="minorHAnsi"/>
          <w:color w:val="333333"/>
          <w:sz w:val="24"/>
          <w:szCs w:val="24"/>
        </w:rPr>
        <w:t xml:space="preserve">now </w:t>
      </w:r>
      <w:r w:rsidR="001A4E19">
        <w:rPr>
          <w:rFonts w:eastAsia="Times New Roman" w:cstheme="minorHAnsi"/>
          <w:color w:val="333333"/>
          <w:sz w:val="24"/>
          <w:szCs w:val="24"/>
        </w:rPr>
        <w:t xml:space="preserve">unsuitable.  </w:t>
      </w:r>
      <w:r w:rsidR="00A615A3">
        <w:rPr>
          <w:rFonts w:eastAsia="Times New Roman" w:cstheme="minorHAnsi"/>
          <w:color w:val="333333"/>
          <w:sz w:val="24"/>
          <w:szCs w:val="24"/>
        </w:rPr>
        <w:t xml:space="preserve">(See </w:t>
      </w:r>
      <w:r w:rsidR="00A615A3">
        <w:rPr>
          <w:rFonts w:ascii="Calibri" w:eastAsia="Times New Roman" w:hAnsi="Calibri" w:cs="Calibri"/>
          <w:color w:val="333333"/>
          <w:sz w:val="24"/>
          <w:szCs w:val="24"/>
        </w:rPr>
        <w:t>§</w:t>
      </w:r>
      <w:r w:rsidR="00A615A3">
        <w:rPr>
          <w:rFonts w:eastAsia="Times New Roman" w:cstheme="minorHAnsi"/>
          <w:color w:val="333333"/>
          <w:sz w:val="24"/>
          <w:szCs w:val="24"/>
        </w:rPr>
        <w:t xml:space="preserve"> 1001.36, subd. (h) [the court may consider past performance on diversion in determining suitability].) </w:t>
      </w:r>
      <w:r w:rsidR="00500C9A">
        <w:rPr>
          <w:rFonts w:eastAsia="Times New Roman" w:cstheme="minorHAnsi"/>
          <w:color w:val="333333"/>
          <w:sz w:val="24"/>
          <w:szCs w:val="24"/>
        </w:rPr>
        <w:t xml:space="preserve">The court may consider the defendant and the community will be better served </w:t>
      </w:r>
      <w:r w:rsidR="00DA5355">
        <w:rPr>
          <w:rFonts w:eastAsia="Times New Roman" w:cstheme="minorHAnsi"/>
          <w:color w:val="333333"/>
          <w:sz w:val="24"/>
          <w:szCs w:val="24"/>
        </w:rPr>
        <w:t>by</w:t>
      </w:r>
      <w:r w:rsidR="00500C9A">
        <w:rPr>
          <w:rFonts w:eastAsia="Times New Roman" w:cstheme="minorHAnsi"/>
          <w:color w:val="333333"/>
          <w:sz w:val="24"/>
          <w:szCs w:val="24"/>
        </w:rPr>
        <w:t xml:space="preserve"> the regimen</w:t>
      </w:r>
      <w:r w:rsidR="00DA5355">
        <w:rPr>
          <w:rFonts w:eastAsia="Times New Roman" w:cstheme="minorHAnsi"/>
          <w:color w:val="333333"/>
          <w:sz w:val="24"/>
          <w:szCs w:val="24"/>
        </w:rPr>
        <w:t xml:space="preserve"> of</w:t>
      </w:r>
      <w:r w:rsidR="00500C9A">
        <w:rPr>
          <w:rFonts w:eastAsia="Times New Roman" w:cstheme="minorHAnsi"/>
          <w:color w:val="333333"/>
          <w:sz w:val="24"/>
          <w:szCs w:val="24"/>
        </w:rPr>
        <w:t xml:space="preserve"> mental health court. </w:t>
      </w:r>
      <w:r w:rsidR="001A4E19">
        <w:rPr>
          <w:rFonts w:eastAsia="Times New Roman" w:cstheme="minorHAnsi"/>
          <w:color w:val="333333"/>
          <w:sz w:val="24"/>
          <w:szCs w:val="24"/>
        </w:rPr>
        <w:t xml:space="preserve">(See </w:t>
      </w:r>
      <w:r w:rsidR="001A4E19">
        <w:rPr>
          <w:rFonts w:ascii="Calibri" w:eastAsia="Times New Roman" w:hAnsi="Calibri" w:cs="Calibri"/>
          <w:color w:val="333333"/>
          <w:sz w:val="24"/>
          <w:szCs w:val="24"/>
        </w:rPr>
        <w:t>§</w:t>
      </w:r>
      <w:r w:rsidR="001A4E19">
        <w:rPr>
          <w:rFonts w:eastAsia="Times New Roman" w:cstheme="minorHAnsi"/>
          <w:color w:val="333333"/>
          <w:sz w:val="24"/>
          <w:szCs w:val="24"/>
        </w:rPr>
        <w:t xml:space="preserve">1001.36, subd. </w:t>
      </w:r>
      <w:r w:rsidR="00DA5355">
        <w:rPr>
          <w:rFonts w:eastAsia="Times New Roman" w:cstheme="minorHAnsi"/>
          <w:color w:val="333333"/>
          <w:sz w:val="24"/>
          <w:szCs w:val="24"/>
        </w:rPr>
        <w:t>(c)(1)(B</w:t>
      </w:r>
      <w:r w:rsidR="00500C9A">
        <w:rPr>
          <w:rFonts w:eastAsia="Times New Roman" w:cstheme="minorHAnsi"/>
          <w:color w:val="333333"/>
          <w:sz w:val="24"/>
          <w:szCs w:val="24"/>
        </w:rPr>
        <w:t xml:space="preserve">) </w:t>
      </w:r>
      <w:r w:rsidR="00DA5355">
        <w:rPr>
          <w:rFonts w:eastAsia="Times New Roman" w:cstheme="minorHAnsi"/>
          <w:color w:val="333333"/>
          <w:sz w:val="24"/>
          <w:szCs w:val="24"/>
        </w:rPr>
        <w:t>[</w:t>
      </w:r>
      <w:r w:rsidR="00230EFC">
        <w:rPr>
          <w:rFonts w:eastAsia="Times New Roman" w:cstheme="minorHAnsi"/>
          <w:color w:val="333333"/>
          <w:sz w:val="24"/>
          <w:szCs w:val="24"/>
        </w:rPr>
        <w:t>the co</w:t>
      </w:r>
      <w:r w:rsidR="00DA5355">
        <w:rPr>
          <w:rFonts w:eastAsia="Times New Roman" w:cstheme="minorHAnsi"/>
          <w:color w:val="333333"/>
          <w:sz w:val="24"/>
          <w:szCs w:val="24"/>
        </w:rPr>
        <w:t>urt may consider interests of the community in selecting a program]</w:t>
      </w:r>
      <w:r w:rsidR="001A4E19">
        <w:rPr>
          <w:rFonts w:eastAsia="Times New Roman" w:cstheme="minorHAnsi"/>
          <w:color w:val="333333"/>
          <w:sz w:val="24"/>
          <w:szCs w:val="24"/>
        </w:rPr>
        <w:t xml:space="preserve">.) </w:t>
      </w:r>
      <w:r w:rsidR="007A588C">
        <w:rPr>
          <w:rFonts w:eastAsia="Times New Roman" w:cstheme="minorHAnsi"/>
          <w:color w:val="333333"/>
          <w:sz w:val="24"/>
          <w:szCs w:val="24"/>
        </w:rPr>
        <w:t xml:space="preserve">Clearly the court is not limited to excluding persons only because of the risk of committing a “super strike” – the right to exclude because of dangerousness goes well beyond that limited list.  </w:t>
      </w:r>
      <w:r w:rsidR="001A4E19">
        <w:rPr>
          <w:rFonts w:eastAsia="Times New Roman" w:cstheme="minorHAnsi"/>
          <w:color w:val="333333"/>
          <w:sz w:val="24"/>
          <w:szCs w:val="24"/>
        </w:rPr>
        <w:t>In</w:t>
      </w:r>
      <w:r w:rsidR="00A720D0">
        <w:rPr>
          <w:rFonts w:eastAsia="Times New Roman" w:cstheme="minorHAnsi"/>
          <w:color w:val="333333"/>
          <w:sz w:val="24"/>
          <w:szCs w:val="24"/>
        </w:rPr>
        <w:t xml:space="preserve"> short, the court </w:t>
      </w:r>
      <w:r w:rsidR="001A4E19">
        <w:rPr>
          <w:rFonts w:eastAsia="Times New Roman" w:cstheme="minorHAnsi"/>
          <w:color w:val="333333"/>
          <w:sz w:val="24"/>
          <w:szCs w:val="24"/>
        </w:rPr>
        <w:t>may</w:t>
      </w:r>
      <w:r w:rsidR="00A720D0">
        <w:rPr>
          <w:rFonts w:eastAsia="Times New Roman" w:cstheme="minorHAnsi"/>
          <w:color w:val="333333"/>
          <w:sz w:val="24"/>
          <w:szCs w:val="24"/>
        </w:rPr>
        <w:t xml:space="preserve"> consider </w:t>
      </w:r>
      <w:r w:rsidR="00A720D0" w:rsidRPr="007A588C">
        <w:rPr>
          <w:rFonts w:eastAsia="Times New Roman" w:cstheme="minorHAnsi"/>
          <w:i/>
          <w:color w:val="333333"/>
          <w:sz w:val="24"/>
          <w:szCs w:val="24"/>
        </w:rPr>
        <w:t>any</w:t>
      </w:r>
      <w:r w:rsidR="00A720D0">
        <w:rPr>
          <w:rFonts w:eastAsia="Times New Roman" w:cstheme="minorHAnsi"/>
          <w:color w:val="333333"/>
          <w:sz w:val="24"/>
          <w:szCs w:val="24"/>
        </w:rPr>
        <w:t xml:space="preserve"> factor relevant </w:t>
      </w:r>
      <w:r w:rsidR="001A4E19">
        <w:rPr>
          <w:rFonts w:eastAsia="Times New Roman" w:cstheme="minorHAnsi"/>
          <w:color w:val="333333"/>
          <w:sz w:val="24"/>
          <w:szCs w:val="24"/>
        </w:rPr>
        <w:t>to whether the defendant is suitable</w:t>
      </w:r>
      <w:r w:rsidR="00A720D0">
        <w:rPr>
          <w:rFonts w:eastAsia="Times New Roman" w:cstheme="minorHAnsi"/>
          <w:color w:val="333333"/>
          <w:sz w:val="24"/>
          <w:szCs w:val="24"/>
        </w:rPr>
        <w:t xml:space="preserve"> for diversion.</w:t>
      </w:r>
    </w:p>
    <w:p w14:paraId="0C36A6BD" w14:textId="77777777" w:rsidR="00286708" w:rsidRDefault="00286708" w:rsidP="00E729C2">
      <w:pPr>
        <w:pStyle w:val="NoSpacing"/>
        <w:ind w:left="1080"/>
        <w:rPr>
          <w:rFonts w:eastAsia="Times New Roman" w:cstheme="minorHAnsi"/>
          <w:color w:val="333333"/>
          <w:sz w:val="24"/>
          <w:szCs w:val="24"/>
        </w:rPr>
      </w:pPr>
    </w:p>
    <w:p w14:paraId="27A74959" w14:textId="77777777" w:rsidR="00BA60D0" w:rsidRPr="00BA60D0" w:rsidRDefault="00D130AF" w:rsidP="00E729C2">
      <w:pPr>
        <w:pStyle w:val="NoSpacing"/>
        <w:ind w:left="1080"/>
        <w:rPr>
          <w:rFonts w:eastAsia="Times New Roman" w:cstheme="minorHAnsi"/>
          <w:b/>
          <w:color w:val="333333"/>
          <w:sz w:val="24"/>
          <w:szCs w:val="24"/>
        </w:rPr>
      </w:pPr>
      <w:r>
        <w:rPr>
          <w:rFonts w:eastAsia="Times New Roman" w:cstheme="minorHAnsi"/>
          <w:b/>
          <w:color w:val="333333"/>
          <w:sz w:val="24"/>
          <w:szCs w:val="24"/>
        </w:rPr>
        <w:t>Burden of establishing</w:t>
      </w:r>
      <w:r w:rsidR="00BA60D0" w:rsidRPr="00BA60D0">
        <w:rPr>
          <w:rFonts w:eastAsia="Times New Roman" w:cstheme="minorHAnsi"/>
          <w:b/>
          <w:color w:val="333333"/>
          <w:sz w:val="24"/>
          <w:szCs w:val="24"/>
        </w:rPr>
        <w:t xml:space="preserve"> eligibility</w:t>
      </w:r>
    </w:p>
    <w:p w14:paraId="57B5A702" w14:textId="77777777" w:rsidR="00407DC3" w:rsidRDefault="00407DC3" w:rsidP="00E729C2">
      <w:pPr>
        <w:pStyle w:val="NoSpacing"/>
        <w:ind w:left="1080"/>
        <w:rPr>
          <w:rFonts w:eastAsia="Times New Roman" w:cstheme="minorHAnsi"/>
          <w:color w:val="333333"/>
          <w:sz w:val="24"/>
          <w:szCs w:val="24"/>
        </w:rPr>
      </w:pPr>
    </w:p>
    <w:p w14:paraId="6ED4E319" w14:textId="77777777" w:rsidR="009B5BC7" w:rsidRDefault="009B5BC7" w:rsidP="00E729C2">
      <w:pPr>
        <w:pStyle w:val="NoSpacing"/>
        <w:ind w:left="1080"/>
        <w:rPr>
          <w:rFonts w:eastAsia="Times New Roman" w:cstheme="minorHAnsi"/>
          <w:color w:val="333333"/>
          <w:sz w:val="24"/>
          <w:szCs w:val="24"/>
        </w:rPr>
      </w:pPr>
      <w:r>
        <w:rPr>
          <w:rFonts w:eastAsia="Times New Roman" w:cstheme="minorHAnsi"/>
          <w:color w:val="333333"/>
          <w:sz w:val="24"/>
          <w:szCs w:val="24"/>
        </w:rPr>
        <w:t xml:space="preserve">Because the ability to participate in diversion is not a matter of statutory right, but a matter of discretion </w:t>
      </w:r>
      <w:r w:rsidR="001A4E19">
        <w:rPr>
          <w:rFonts w:eastAsia="Times New Roman" w:cstheme="minorHAnsi"/>
          <w:color w:val="333333"/>
          <w:sz w:val="24"/>
          <w:szCs w:val="24"/>
        </w:rPr>
        <w:t>with</w:t>
      </w:r>
      <w:r>
        <w:rPr>
          <w:rFonts w:eastAsia="Times New Roman" w:cstheme="minorHAnsi"/>
          <w:color w:val="333333"/>
          <w:sz w:val="24"/>
          <w:szCs w:val="24"/>
        </w:rPr>
        <w:t xml:space="preserve"> the court, it seems likely the defendant will carry the burdens of proof and persuasion regarding eligibility and suitability for diversion.</w:t>
      </w:r>
      <w:r w:rsidR="00D130AF">
        <w:rPr>
          <w:rFonts w:eastAsia="Times New Roman" w:cstheme="minorHAnsi"/>
          <w:color w:val="333333"/>
          <w:sz w:val="24"/>
          <w:szCs w:val="24"/>
        </w:rPr>
        <w:t xml:space="preserve">  Diversion under section 1001.36 is quite different than the qualified “right” to resentencing and reclassification in Propositions 36 and 47, which</w:t>
      </w:r>
      <w:r w:rsidR="001A4E19">
        <w:rPr>
          <w:rFonts w:eastAsia="Times New Roman" w:cstheme="minorHAnsi"/>
          <w:color w:val="333333"/>
          <w:sz w:val="24"/>
          <w:szCs w:val="24"/>
        </w:rPr>
        <w:t>,</w:t>
      </w:r>
      <w:r w:rsidR="00D130AF">
        <w:rPr>
          <w:rFonts w:eastAsia="Times New Roman" w:cstheme="minorHAnsi"/>
          <w:color w:val="333333"/>
          <w:sz w:val="24"/>
          <w:szCs w:val="24"/>
        </w:rPr>
        <w:t xml:space="preserve"> </w:t>
      </w:r>
      <w:r w:rsidR="001A4E19" w:rsidRPr="001A4E19">
        <w:rPr>
          <w:rFonts w:eastAsia="Times New Roman" w:cstheme="minorHAnsi"/>
          <w:color w:val="333333"/>
          <w:sz w:val="24"/>
          <w:szCs w:val="24"/>
        </w:rPr>
        <w:t>depending on the issue</w:t>
      </w:r>
      <w:r w:rsidR="001A4E19">
        <w:rPr>
          <w:rFonts w:eastAsia="Times New Roman" w:cstheme="minorHAnsi"/>
          <w:color w:val="333333"/>
          <w:sz w:val="24"/>
          <w:szCs w:val="24"/>
        </w:rPr>
        <w:t>,</w:t>
      </w:r>
      <w:r w:rsidR="001A4E19" w:rsidRPr="001A4E19">
        <w:rPr>
          <w:rFonts w:eastAsia="Times New Roman" w:cstheme="minorHAnsi"/>
          <w:color w:val="333333"/>
          <w:sz w:val="24"/>
          <w:szCs w:val="24"/>
        </w:rPr>
        <w:t xml:space="preserve"> </w:t>
      </w:r>
      <w:r w:rsidR="00D130AF">
        <w:rPr>
          <w:rFonts w:eastAsia="Times New Roman" w:cstheme="minorHAnsi"/>
          <w:color w:val="333333"/>
          <w:sz w:val="24"/>
          <w:szCs w:val="24"/>
        </w:rPr>
        <w:t xml:space="preserve">have shifting burdens of proof.  (See, generally, </w:t>
      </w:r>
      <w:r w:rsidR="00B44426" w:rsidRPr="00B44426">
        <w:rPr>
          <w:rFonts w:eastAsia="Times New Roman" w:cstheme="minorHAnsi"/>
          <w:i/>
          <w:color w:val="333333"/>
          <w:sz w:val="24"/>
          <w:szCs w:val="24"/>
        </w:rPr>
        <w:t>People v. Romanowski</w:t>
      </w:r>
      <w:r w:rsidR="00B44426">
        <w:rPr>
          <w:rFonts w:eastAsia="Times New Roman" w:cstheme="minorHAnsi"/>
          <w:color w:val="333333"/>
          <w:sz w:val="24"/>
          <w:szCs w:val="24"/>
        </w:rPr>
        <w:t xml:space="preserve"> (2017) 2 Cal.5th 903, 916 [Proposition 47 – defendant has burden of proof of eligibility]; </w:t>
      </w:r>
      <w:r w:rsidR="00B44426" w:rsidRPr="00B44426">
        <w:rPr>
          <w:rFonts w:eastAsia="Times New Roman" w:cstheme="minorHAnsi"/>
          <w:i/>
          <w:color w:val="333333"/>
          <w:sz w:val="24"/>
          <w:szCs w:val="24"/>
        </w:rPr>
        <w:t>People v. Frierson</w:t>
      </w:r>
      <w:r w:rsidR="00B44426">
        <w:rPr>
          <w:rFonts w:eastAsia="Times New Roman" w:cstheme="minorHAnsi"/>
          <w:color w:val="333333"/>
          <w:sz w:val="24"/>
          <w:szCs w:val="24"/>
        </w:rPr>
        <w:t xml:space="preserve"> (2017) 4 Cal.5th 225, 239 [Proposition 36 – People have burden of proof of dangerousness].)</w:t>
      </w:r>
    </w:p>
    <w:p w14:paraId="78191B15" w14:textId="77777777" w:rsidR="00D130AF" w:rsidRDefault="00D130AF" w:rsidP="00E729C2">
      <w:pPr>
        <w:pStyle w:val="NoSpacing"/>
        <w:ind w:left="1080"/>
        <w:rPr>
          <w:rFonts w:eastAsia="Times New Roman" w:cstheme="minorHAnsi"/>
          <w:color w:val="333333"/>
          <w:sz w:val="24"/>
          <w:szCs w:val="24"/>
        </w:rPr>
      </w:pPr>
    </w:p>
    <w:p w14:paraId="7630EF22" w14:textId="77777777" w:rsidR="00B44426" w:rsidRPr="00B44426" w:rsidRDefault="00B44426" w:rsidP="00E729C2">
      <w:pPr>
        <w:pStyle w:val="NoSpacing"/>
        <w:ind w:left="1080"/>
        <w:rPr>
          <w:rFonts w:eastAsia="Times New Roman" w:cstheme="minorHAnsi"/>
          <w:b/>
          <w:color w:val="333333"/>
          <w:sz w:val="24"/>
          <w:szCs w:val="24"/>
        </w:rPr>
      </w:pPr>
      <w:r w:rsidRPr="00B44426">
        <w:rPr>
          <w:rFonts w:eastAsia="Times New Roman" w:cstheme="minorHAnsi"/>
          <w:b/>
          <w:i/>
          <w:color w:val="333333"/>
          <w:sz w:val="24"/>
          <w:szCs w:val="24"/>
        </w:rPr>
        <w:t>Prima facie</w:t>
      </w:r>
      <w:r w:rsidRPr="00B44426">
        <w:rPr>
          <w:rFonts w:eastAsia="Times New Roman" w:cstheme="minorHAnsi"/>
          <w:b/>
          <w:color w:val="333333"/>
          <w:sz w:val="24"/>
          <w:szCs w:val="24"/>
        </w:rPr>
        <w:t xml:space="preserve"> determination of eligibility</w:t>
      </w:r>
    </w:p>
    <w:p w14:paraId="4E52EAF4" w14:textId="77777777" w:rsidR="00B44426" w:rsidRDefault="00B44426" w:rsidP="00E729C2">
      <w:pPr>
        <w:pStyle w:val="NoSpacing"/>
        <w:ind w:left="1080"/>
        <w:rPr>
          <w:rFonts w:eastAsia="Times New Roman" w:cstheme="minorHAnsi"/>
          <w:color w:val="333333"/>
          <w:sz w:val="24"/>
          <w:szCs w:val="24"/>
        </w:rPr>
      </w:pPr>
    </w:p>
    <w:p w14:paraId="5E0C795E" w14:textId="7785BDA2" w:rsidR="00407DC3" w:rsidRDefault="00407DC3" w:rsidP="00E729C2">
      <w:pPr>
        <w:pStyle w:val="NoSpacing"/>
        <w:ind w:left="1080"/>
        <w:rPr>
          <w:rFonts w:eastAsia="Times New Roman" w:cstheme="minorHAnsi"/>
          <w:color w:val="333333"/>
          <w:sz w:val="24"/>
          <w:szCs w:val="24"/>
        </w:rPr>
      </w:pPr>
      <w:r>
        <w:rPr>
          <w:rFonts w:eastAsia="Times New Roman" w:cstheme="minorHAnsi"/>
          <w:color w:val="333333"/>
          <w:sz w:val="24"/>
          <w:szCs w:val="24"/>
        </w:rPr>
        <w:t>It is suggested that when the defendant request</w:t>
      </w:r>
      <w:r w:rsidR="00D40675">
        <w:rPr>
          <w:rFonts w:eastAsia="Times New Roman" w:cstheme="minorHAnsi"/>
          <w:color w:val="333333"/>
          <w:sz w:val="24"/>
          <w:szCs w:val="24"/>
        </w:rPr>
        <w:t>s</w:t>
      </w:r>
      <w:r>
        <w:rPr>
          <w:rFonts w:eastAsia="Times New Roman" w:cstheme="minorHAnsi"/>
          <w:color w:val="333333"/>
          <w:sz w:val="24"/>
          <w:szCs w:val="24"/>
        </w:rPr>
        <w:t xml:space="preserve"> </w:t>
      </w:r>
      <w:r w:rsidR="001A4E19">
        <w:rPr>
          <w:rFonts w:eastAsia="Times New Roman" w:cstheme="minorHAnsi"/>
          <w:color w:val="333333"/>
          <w:sz w:val="24"/>
          <w:szCs w:val="24"/>
        </w:rPr>
        <w:t xml:space="preserve">mental health </w:t>
      </w:r>
      <w:r>
        <w:rPr>
          <w:rFonts w:eastAsia="Times New Roman" w:cstheme="minorHAnsi"/>
          <w:color w:val="333333"/>
          <w:sz w:val="24"/>
          <w:szCs w:val="24"/>
        </w:rPr>
        <w:t xml:space="preserve">diversion, </w:t>
      </w:r>
      <w:r w:rsidR="00D40675">
        <w:rPr>
          <w:rFonts w:eastAsia="Times New Roman" w:cstheme="minorHAnsi"/>
          <w:color w:val="333333"/>
          <w:sz w:val="24"/>
          <w:szCs w:val="24"/>
        </w:rPr>
        <w:t>the</w:t>
      </w:r>
      <w:r>
        <w:rPr>
          <w:rFonts w:eastAsia="Times New Roman" w:cstheme="minorHAnsi"/>
          <w:color w:val="333333"/>
          <w:sz w:val="24"/>
          <w:szCs w:val="24"/>
        </w:rPr>
        <w:t xml:space="preserve"> court conduct a hearing to determine whether the defendant can offer a </w:t>
      </w:r>
      <w:r w:rsidRPr="00B44426">
        <w:rPr>
          <w:rFonts w:eastAsia="Times New Roman" w:cstheme="minorHAnsi"/>
          <w:i/>
          <w:color w:val="333333"/>
          <w:sz w:val="24"/>
          <w:szCs w:val="24"/>
        </w:rPr>
        <w:t>prima facie</w:t>
      </w:r>
      <w:r>
        <w:rPr>
          <w:rFonts w:eastAsia="Times New Roman" w:cstheme="minorHAnsi"/>
          <w:color w:val="333333"/>
          <w:sz w:val="24"/>
          <w:szCs w:val="24"/>
        </w:rPr>
        <w:t xml:space="preserve"> basis for diversion.</w:t>
      </w:r>
      <w:r>
        <w:rPr>
          <w:rStyle w:val="FootnoteReference"/>
          <w:rFonts w:eastAsia="Times New Roman" w:cstheme="minorHAnsi"/>
          <w:color w:val="333333"/>
          <w:sz w:val="24"/>
          <w:szCs w:val="24"/>
        </w:rPr>
        <w:footnoteReference w:id="4"/>
      </w:r>
      <w:r w:rsidR="00D40675">
        <w:rPr>
          <w:rFonts w:eastAsia="Times New Roman" w:cstheme="minorHAnsi"/>
          <w:color w:val="333333"/>
          <w:sz w:val="24"/>
          <w:szCs w:val="24"/>
        </w:rPr>
        <w:t xml:space="preserve">  At that time the court </w:t>
      </w:r>
      <w:r w:rsidR="00A94F77">
        <w:rPr>
          <w:rFonts w:eastAsia="Times New Roman" w:cstheme="minorHAnsi"/>
          <w:color w:val="333333"/>
          <w:sz w:val="24"/>
          <w:szCs w:val="24"/>
        </w:rPr>
        <w:t>can</w:t>
      </w:r>
      <w:r w:rsidR="00D40675">
        <w:rPr>
          <w:rFonts w:eastAsia="Times New Roman" w:cstheme="minorHAnsi"/>
          <w:color w:val="333333"/>
          <w:sz w:val="24"/>
          <w:szCs w:val="24"/>
        </w:rPr>
        <w:t xml:space="preserve"> receive information about the crime</w:t>
      </w:r>
      <w:r w:rsidR="00B44426">
        <w:rPr>
          <w:rFonts w:eastAsia="Times New Roman" w:cstheme="minorHAnsi"/>
          <w:color w:val="333333"/>
          <w:sz w:val="24"/>
          <w:szCs w:val="24"/>
        </w:rPr>
        <w:t>,</w:t>
      </w:r>
      <w:r w:rsidR="00D40675">
        <w:rPr>
          <w:rFonts w:eastAsia="Times New Roman" w:cstheme="minorHAnsi"/>
          <w:color w:val="333333"/>
          <w:sz w:val="24"/>
          <w:szCs w:val="24"/>
        </w:rPr>
        <w:t xml:space="preserve"> the defendant’s criminal and mental health history</w:t>
      </w:r>
      <w:r w:rsidR="00B44426">
        <w:rPr>
          <w:rFonts w:eastAsia="Times New Roman" w:cstheme="minorHAnsi"/>
          <w:color w:val="333333"/>
          <w:sz w:val="24"/>
          <w:szCs w:val="24"/>
        </w:rPr>
        <w:t>, and potential treatment options</w:t>
      </w:r>
      <w:r w:rsidR="00D40675">
        <w:rPr>
          <w:rFonts w:eastAsia="Times New Roman" w:cstheme="minorHAnsi"/>
          <w:color w:val="333333"/>
          <w:sz w:val="24"/>
          <w:szCs w:val="24"/>
        </w:rPr>
        <w:t xml:space="preserve">.  </w:t>
      </w:r>
      <w:r w:rsidR="00BA60D0">
        <w:rPr>
          <w:rFonts w:eastAsia="Times New Roman" w:cstheme="minorHAnsi"/>
          <w:color w:val="333333"/>
          <w:sz w:val="24"/>
          <w:szCs w:val="24"/>
        </w:rPr>
        <w:t>If the defendant demonstrates the crime is generally suitable for divers</w:t>
      </w:r>
      <w:r w:rsidR="00F25B65">
        <w:rPr>
          <w:rFonts w:eastAsia="Times New Roman" w:cstheme="minorHAnsi"/>
          <w:color w:val="333333"/>
          <w:sz w:val="24"/>
          <w:szCs w:val="24"/>
        </w:rPr>
        <w:t xml:space="preserve">ion and the defendant </w:t>
      </w:r>
      <w:r w:rsidR="00A720D0">
        <w:rPr>
          <w:rFonts w:eastAsia="Times New Roman" w:cstheme="minorHAnsi"/>
          <w:color w:val="333333"/>
          <w:sz w:val="24"/>
          <w:szCs w:val="24"/>
        </w:rPr>
        <w:t>has a</w:t>
      </w:r>
      <w:r w:rsidR="00230EFC">
        <w:rPr>
          <w:rFonts w:eastAsia="Times New Roman" w:cstheme="minorHAnsi"/>
          <w:color w:val="333333"/>
          <w:sz w:val="24"/>
          <w:szCs w:val="24"/>
        </w:rPr>
        <w:t>t least an arguable</w:t>
      </w:r>
      <w:r w:rsidR="00A720D0">
        <w:rPr>
          <w:rFonts w:eastAsia="Times New Roman" w:cstheme="minorHAnsi"/>
          <w:color w:val="333333"/>
          <w:sz w:val="24"/>
          <w:szCs w:val="24"/>
        </w:rPr>
        <w:t xml:space="preserve"> chance of meeting</w:t>
      </w:r>
      <w:r w:rsidR="00F25B65">
        <w:rPr>
          <w:rFonts w:eastAsia="Times New Roman" w:cstheme="minorHAnsi"/>
          <w:color w:val="333333"/>
          <w:sz w:val="24"/>
          <w:szCs w:val="24"/>
        </w:rPr>
        <w:t xml:space="preserve"> the other requirements </w:t>
      </w:r>
      <w:r w:rsidR="00A720D0">
        <w:rPr>
          <w:rFonts w:eastAsia="Times New Roman" w:cstheme="minorHAnsi"/>
          <w:color w:val="333333"/>
          <w:sz w:val="24"/>
          <w:szCs w:val="24"/>
        </w:rPr>
        <w:t>for diversion</w:t>
      </w:r>
      <w:r w:rsidR="00BA60D0">
        <w:rPr>
          <w:rFonts w:eastAsia="Times New Roman" w:cstheme="minorHAnsi"/>
          <w:color w:val="333333"/>
          <w:sz w:val="24"/>
          <w:szCs w:val="24"/>
        </w:rPr>
        <w:t xml:space="preserve">, the court may proceed with appointment of </w:t>
      </w:r>
      <w:r w:rsidR="00230EFC">
        <w:rPr>
          <w:rFonts w:eastAsia="Times New Roman" w:cstheme="minorHAnsi"/>
          <w:color w:val="333333"/>
          <w:sz w:val="24"/>
          <w:szCs w:val="24"/>
        </w:rPr>
        <w:t xml:space="preserve">any necessary </w:t>
      </w:r>
      <w:r w:rsidR="00BA60D0">
        <w:rPr>
          <w:rFonts w:eastAsia="Times New Roman" w:cstheme="minorHAnsi"/>
          <w:color w:val="333333"/>
          <w:sz w:val="24"/>
          <w:szCs w:val="24"/>
        </w:rPr>
        <w:t xml:space="preserve">experts and </w:t>
      </w:r>
      <w:r w:rsidR="00F25B65">
        <w:rPr>
          <w:rFonts w:eastAsia="Times New Roman" w:cstheme="minorHAnsi"/>
          <w:color w:val="333333"/>
          <w:sz w:val="24"/>
          <w:szCs w:val="24"/>
        </w:rPr>
        <w:t>exploration of</w:t>
      </w:r>
      <w:r w:rsidR="00BA60D0">
        <w:rPr>
          <w:rFonts w:eastAsia="Times New Roman" w:cstheme="minorHAnsi"/>
          <w:color w:val="333333"/>
          <w:sz w:val="24"/>
          <w:szCs w:val="24"/>
        </w:rPr>
        <w:t xml:space="preserve"> placement options.  On the other hand, </w:t>
      </w:r>
      <w:r w:rsidR="00B44426">
        <w:rPr>
          <w:rFonts w:eastAsia="Times New Roman" w:cstheme="minorHAnsi"/>
          <w:color w:val="333333"/>
          <w:sz w:val="24"/>
          <w:szCs w:val="24"/>
        </w:rPr>
        <w:t>i</w:t>
      </w:r>
      <w:r w:rsidR="00D40675">
        <w:rPr>
          <w:rFonts w:eastAsia="Times New Roman" w:cstheme="minorHAnsi"/>
          <w:color w:val="333333"/>
          <w:sz w:val="24"/>
          <w:szCs w:val="24"/>
        </w:rPr>
        <w:t>f the case is unsuitable for diversion, even assuming the defendant would otherwise qualify, the court could deny the request without</w:t>
      </w:r>
      <w:r w:rsidR="00BA60D0">
        <w:rPr>
          <w:rFonts w:eastAsia="Times New Roman" w:cstheme="minorHAnsi"/>
          <w:color w:val="333333"/>
          <w:sz w:val="24"/>
          <w:szCs w:val="24"/>
        </w:rPr>
        <w:t xml:space="preserve"> further</w:t>
      </w:r>
      <w:r w:rsidR="00D40675">
        <w:rPr>
          <w:rFonts w:eastAsia="Times New Roman" w:cstheme="minorHAnsi"/>
          <w:color w:val="333333"/>
          <w:sz w:val="24"/>
          <w:szCs w:val="24"/>
        </w:rPr>
        <w:t xml:space="preserve"> incurring unnecessary </w:t>
      </w:r>
      <w:r w:rsidR="00BA60D0">
        <w:rPr>
          <w:rFonts w:eastAsia="Times New Roman" w:cstheme="minorHAnsi"/>
          <w:color w:val="333333"/>
          <w:sz w:val="24"/>
          <w:szCs w:val="24"/>
        </w:rPr>
        <w:t>time and expense</w:t>
      </w:r>
      <w:r w:rsidR="00230EFC">
        <w:rPr>
          <w:rFonts w:eastAsia="Times New Roman" w:cstheme="minorHAnsi"/>
          <w:color w:val="333333"/>
          <w:sz w:val="24"/>
          <w:szCs w:val="24"/>
        </w:rPr>
        <w:t xml:space="preserve"> in obtaining forensic evaluations</w:t>
      </w:r>
      <w:r w:rsidR="00BA60D0">
        <w:rPr>
          <w:rFonts w:eastAsia="Times New Roman" w:cstheme="minorHAnsi"/>
          <w:color w:val="333333"/>
          <w:sz w:val="24"/>
          <w:szCs w:val="24"/>
        </w:rPr>
        <w:t>.</w:t>
      </w:r>
    </w:p>
    <w:p w14:paraId="1F98E61D" w14:textId="77777777" w:rsidR="00AB56D0" w:rsidRDefault="00AB56D0" w:rsidP="00E729C2">
      <w:pPr>
        <w:pStyle w:val="NoSpacing"/>
        <w:ind w:left="1080"/>
        <w:rPr>
          <w:rFonts w:eastAsia="Times New Roman" w:cstheme="minorHAnsi"/>
          <w:color w:val="333333"/>
          <w:sz w:val="24"/>
          <w:szCs w:val="24"/>
        </w:rPr>
      </w:pPr>
    </w:p>
    <w:p w14:paraId="47C0ADA4" w14:textId="6B311D51" w:rsidR="00AB56D0" w:rsidRDefault="00AB56D0" w:rsidP="00E729C2">
      <w:pPr>
        <w:pStyle w:val="NoSpacing"/>
        <w:ind w:left="1080"/>
        <w:rPr>
          <w:rFonts w:eastAsia="Times New Roman" w:cstheme="minorHAnsi"/>
          <w:color w:val="333333"/>
          <w:sz w:val="24"/>
          <w:szCs w:val="24"/>
        </w:rPr>
      </w:pPr>
      <w:r>
        <w:rPr>
          <w:rFonts w:eastAsia="Times New Roman" w:cstheme="minorHAnsi"/>
          <w:color w:val="333333"/>
          <w:sz w:val="24"/>
          <w:szCs w:val="24"/>
        </w:rPr>
        <w:t xml:space="preserve">It is suggested that this hearing be informal in nature, with counsel making offers of proof as to the details of the offense and the defendant’s </w:t>
      </w:r>
      <w:r w:rsidR="00230EFC">
        <w:rPr>
          <w:rFonts w:eastAsia="Times New Roman" w:cstheme="minorHAnsi"/>
          <w:color w:val="333333"/>
          <w:sz w:val="24"/>
          <w:szCs w:val="24"/>
        </w:rPr>
        <w:t xml:space="preserve">criminal and mental health </w:t>
      </w:r>
      <w:r>
        <w:rPr>
          <w:rFonts w:eastAsia="Times New Roman" w:cstheme="minorHAnsi"/>
          <w:color w:val="333333"/>
          <w:sz w:val="24"/>
          <w:szCs w:val="24"/>
        </w:rPr>
        <w:t xml:space="preserve">history.  It would seem entirely appropriate to consider “reliable hearsay.”  </w:t>
      </w:r>
      <w:r w:rsidR="00DA5355">
        <w:rPr>
          <w:rFonts w:eastAsia="Times New Roman" w:cstheme="minorHAnsi"/>
          <w:color w:val="333333"/>
          <w:sz w:val="24"/>
          <w:szCs w:val="24"/>
        </w:rPr>
        <w:t xml:space="preserve">Indeed, sections 1001.36, subd. (b)(1) and (2), contemplate the use of such evidence by permitting the court to consider </w:t>
      </w:r>
      <w:r w:rsidR="00DA5355" w:rsidRPr="00DA5355">
        <w:rPr>
          <w:rFonts w:eastAsia="Times New Roman" w:cstheme="minorHAnsi"/>
          <w:color w:val="333333"/>
          <w:sz w:val="24"/>
          <w:szCs w:val="24"/>
        </w:rPr>
        <w:t xml:space="preserve">police reports, preliminary hearing transcripts, witness statements, statements by the defendant’s mental health treatment provider, medical records, </w:t>
      </w:r>
      <w:r w:rsidR="00DA5355">
        <w:rPr>
          <w:rFonts w:eastAsia="Times New Roman" w:cstheme="minorHAnsi"/>
          <w:color w:val="333333"/>
          <w:sz w:val="24"/>
          <w:szCs w:val="24"/>
        </w:rPr>
        <w:t xml:space="preserve">and </w:t>
      </w:r>
      <w:r w:rsidR="00DA5355" w:rsidRPr="00DA5355">
        <w:rPr>
          <w:rFonts w:eastAsia="Times New Roman" w:cstheme="minorHAnsi"/>
          <w:color w:val="333333"/>
          <w:sz w:val="24"/>
          <w:szCs w:val="24"/>
        </w:rPr>
        <w:t>records or reports by qualified medical experts</w:t>
      </w:r>
      <w:r w:rsidR="00DA5355">
        <w:rPr>
          <w:rFonts w:eastAsia="Times New Roman" w:cstheme="minorHAnsi"/>
          <w:color w:val="333333"/>
          <w:sz w:val="24"/>
          <w:szCs w:val="24"/>
        </w:rPr>
        <w:t>.</w:t>
      </w:r>
    </w:p>
    <w:p w14:paraId="45D254E1" w14:textId="77777777" w:rsidR="00E729C2" w:rsidRDefault="00E729C2" w:rsidP="00E729C2">
      <w:pPr>
        <w:pStyle w:val="NoSpacing"/>
        <w:ind w:left="1080"/>
        <w:rPr>
          <w:rFonts w:eastAsia="Times New Roman" w:cstheme="minorHAnsi"/>
          <w:color w:val="333333"/>
          <w:sz w:val="24"/>
          <w:szCs w:val="24"/>
        </w:rPr>
      </w:pPr>
    </w:p>
    <w:p w14:paraId="310F0F96" w14:textId="77777777" w:rsidR="0045631C" w:rsidRPr="0045631C" w:rsidRDefault="0045631C" w:rsidP="00E729C2">
      <w:pPr>
        <w:pStyle w:val="NoSpacing"/>
        <w:ind w:left="1080"/>
        <w:rPr>
          <w:rFonts w:eastAsia="Times New Roman" w:cstheme="minorHAnsi"/>
          <w:b/>
          <w:color w:val="333333"/>
          <w:sz w:val="24"/>
          <w:szCs w:val="24"/>
        </w:rPr>
      </w:pPr>
      <w:r w:rsidRPr="0045631C">
        <w:rPr>
          <w:rFonts w:eastAsia="Times New Roman" w:cstheme="minorHAnsi"/>
          <w:b/>
          <w:color w:val="333333"/>
          <w:sz w:val="24"/>
          <w:szCs w:val="24"/>
        </w:rPr>
        <w:t>Requirements for diversion</w:t>
      </w:r>
    </w:p>
    <w:p w14:paraId="29D5AAC9" w14:textId="77777777" w:rsidR="0045631C" w:rsidRDefault="0045631C" w:rsidP="00E729C2">
      <w:pPr>
        <w:pStyle w:val="NoSpacing"/>
        <w:ind w:left="1080"/>
        <w:rPr>
          <w:rFonts w:eastAsia="Times New Roman" w:cstheme="minorHAnsi"/>
          <w:color w:val="333333"/>
          <w:sz w:val="24"/>
          <w:szCs w:val="24"/>
        </w:rPr>
      </w:pPr>
    </w:p>
    <w:p w14:paraId="0505AAD4" w14:textId="77777777" w:rsidR="00E729C2" w:rsidRDefault="00E729C2" w:rsidP="00E729C2">
      <w:pPr>
        <w:pStyle w:val="NoSpacing"/>
        <w:ind w:left="1080"/>
        <w:rPr>
          <w:rFonts w:eastAsia="Times New Roman" w:cstheme="minorHAnsi"/>
          <w:color w:val="333333"/>
          <w:sz w:val="24"/>
          <w:szCs w:val="24"/>
        </w:rPr>
      </w:pPr>
      <w:r>
        <w:rPr>
          <w:rFonts w:eastAsia="Times New Roman" w:cstheme="minorHAnsi"/>
          <w:color w:val="333333"/>
          <w:sz w:val="24"/>
          <w:szCs w:val="24"/>
        </w:rPr>
        <w:t xml:space="preserve">The court may grant diversion if </w:t>
      </w:r>
      <w:r w:rsidRPr="00AB56D0">
        <w:rPr>
          <w:rFonts w:eastAsia="Times New Roman" w:cstheme="minorHAnsi"/>
          <w:b/>
          <w:color w:val="333333"/>
          <w:sz w:val="24"/>
          <w:szCs w:val="24"/>
        </w:rPr>
        <w:t>all</w:t>
      </w:r>
      <w:r>
        <w:rPr>
          <w:rFonts w:eastAsia="Times New Roman" w:cstheme="minorHAnsi"/>
          <w:color w:val="333333"/>
          <w:sz w:val="24"/>
          <w:szCs w:val="24"/>
        </w:rPr>
        <w:t xml:space="preserve"> of the following requirements are met:</w:t>
      </w:r>
    </w:p>
    <w:p w14:paraId="45773745" w14:textId="77777777" w:rsidR="00E729C2" w:rsidRDefault="00E729C2" w:rsidP="00E729C2">
      <w:pPr>
        <w:pStyle w:val="NoSpacing"/>
        <w:ind w:left="1080"/>
        <w:rPr>
          <w:rFonts w:eastAsia="Times New Roman" w:cstheme="minorHAnsi"/>
          <w:color w:val="333333"/>
          <w:sz w:val="24"/>
          <w:szCs w:val="24"/>
        </w:rPr>
      </w:pPr>
    </w:p>
    <w:p w14:paraId="7677BD5C" w14:textId="77777777" w:rsidR="00370E3F" w:rsidRDefault="00E729C2" w:rsidP="00E729C2">
      <w:pPr>
        <w:pStyle w:val="NoSpacing"/>
        <w:numPr>
          <w:ilvl w:val="0"/>
          <w:numId w:val="3"/>
        </w:numPr>
        <w:rPr>
          <w:rFonts w:eastAsia="Times New Roman" w:cstheme="minorHAnsi"/>
          <w:color w:val="333333"/>
          <w:sz w:val="24"/>
          <w:szCs w:val="24"/>
        </w:rPr>
      </w:pPr>
      <w:r w:rsidRPr="000114B5">
        <w:rPr>
          <w:rFonts w:eastAsia="Times New Roman" w:cstheme="minorHAnsi"/>
          <w:b/>
          <w:color w:val="333333"/>
          <w:sz w:val="24"/>
          <w:szCs w:val="24"/>
        </w:rPr>
        <w:t>“The court is satisfied that the defendant suffers from a mental disorder as identified in the most recent edition of the Diagnostic and Statistical Manual of Mental Disorders</w:t>
      </w:r>
      <w:r w:rsidR="00370E3F">
        <w:rPr>
          <w:rFonts w:eastAsia="Times New Roman" w:cstheme="minorHAnsi"/>
          <w:b/>
          <w:color w:val="333333"/>
          <w:sz w:val="24"/>
          <w:szCs w:val="24"/>
        </w:rPr>
        <w:t xml:space="preserve"> </w:t>
      </w:r>
      <w:r w:rsidR="00370E3F" w:rsidRPr="00E7071C">
        <w:rPr>
          <w:rFonts w:eastAsia="Times New Roman" w:cstheme="minorHAnsi"/>
          <w:color w:val="333333"/>
          <w:sz w:val="24"/>
          <w:szCs w:val="24"/>
        </w:rPr>
        <w:t>[currently the DSM V]</w:t>
      </w:r>
      <w:r w:rsidRPr="00E7071C">
        <w:rPr>
          <w:rFonts w:eastAsia="Times New Roman" w:cstheme="minorHAnsi"/>
          <w:color w:val="333333"/>
          <w:sz w:val="24"/>
          <w:szCs w:val="24"/>
        </w:rPr>
        <w:t>,</w:t>
      </w:r>
      <w:r w:rsidRPr="00E729C2">
        <w:rPr>
          <w:rFonts w:eastAsia="Times New Roman" w:cstheme="minorHAnsi"/>
          <w:color w:val="333333"/>
          <w:sz w:val="24"/>
          <w:szCs w:val="24"/>
        </w:rPr>
        <w:t xml:space="preserve"> including, but not limited to, bipolar disorder, schizophrenia, schizoaffective disorder, or post-traumatic stress disorder, </w:t>
      </w:r>
      <w:r w:rsidRPr="000633BD">
        <w:rPr>
          <w:rFonts w:eastAsia="Times New Roman" w:cstheme="minorHAnsi"/>
          <w:b/>
          <w:color w:val="333333"/>
          <w:sz w:val="24"/>
          <w:szCs w:val="24"/>
        </w:rPr>
        <w:t>but excluding</w:t>
      </w:r>
      <w:r w:rsidRPr="00E729C2">
        <w:rPr>
          <w:rFonts w:eastAsia="Times New Roman" w:cstheme="minorHAnsi"/>
          <w:color w:val="333333"/>
          <w:sz w:val="24"/>
          <w:szCs w:val="24"/>
        </w:rPr>
        <w:t xml:space="preserve"> antisocial personality disorder, borderline personality disorder, and pedophilia.</w:t>
      </w:r>
      <w:r>
        <w:rPr>
          <w:rFonts w:eastAsia="Times New Roman" w:cstheme="minorHAnsi"/>
          <w:color w:val="333333"/>
          <w:sz w:val="24"/>
          <w:szCs w:val="24"/>
        </w:rPr>
        <w:t>”</w:t>
      </w:r>
      <w:r w:rsidR="000633BD">
        <w:rPr>
          <w:rFonts w:eastAsia="Times New Roman" w:cstheme="minorHAnsi"/>
          <w:color w:val="333333"/>
          <w:sz w:val="24"/>
          <w:szCs w:val="24"/>
        </w:rPr>
        <w:t xml:space="preserve">  (</w:t>
      </w:r>
      <w:r w:rsidR="000633BD">
        <w:rPr>
          <w:rFonts w:ascii="Calibri" w:eastAsia="Times New Roman" w:hAnsi="Calibri" w:cs="Calibri"/>
          <w:color w:val="333333"/>
          <w:sz w:val="24"/>
          <w:szCs w:val="24"/>
        </w:rPr>
        <w:t>§</w:t>
      </w:r>
      <w:r w:rsidR="000633BD">
        <w:rPr>
          <w:rFonts w:eastAsia="Times New Roman" w:cstheme="minorHAnsi"/>
          <w:color w:val="333333"/>
          <w:sz w:val="24"/>
          <w:szCs w:val="24"/>
        </w:rPr>
        <w:t xml:space="preserve"> 1001.36, subd. (b)(1); emphasis added.)  </w:t>
      </w:r>
      <w:r w:rsidR="00D91247">
        <w:rPr>
          <w:rFonts w:eastAsia="Times New Roman" w:cstheme="minorHAnsi"/>
          <w:color w:val="333333"/>
          <w:sz w:val="24"/>
          <w:szCs w:val="24"/>
        </w:rPr>
        <w:t xml:space="preserve">Accordingly, while the statute permits diversion based on nearly every mental disorder, it expressly excludes persons who are diagnosed with </w:t>
      </w:r>
      <w:r w:rsidR="00D91247" w:rsidRPr="00D91247">
        <w:rPr>
          <w:rFonts w:eastAsia="Times New Roman" w:cstheme="minorHAnsi"/>
          <w:color w:val="333333"/>
          <w:sz w:val="24"/>
          <w:szCs w:val="24"/>
        </w:rPr>
        <w:t>antisocial personality disorder, borderline personality disorder, and pedophilia</w:t>
      </w:r>
      <w:r w:rsidR="00D91247">
        <w:rPr>
          <w:rFonts w:eastAsia="Times New Roman" w:cstheme="minorHAnsi"/>
          <w:color w:val="333333"/>
          <w:sz w:val="24"/>
          <w:szCs w:val="24"/>
        </w:rPr>
        <w:t>.</w:t>
      </w:r>
    </w:p>
    <w:p w14:paraId="5A00445B" w14:textId="77777777" w:rsidR="00370E3F" w:rsidRDefault="00370E3F" w:rsidP="00E7071C">
      <w:pPr>
        <w:pStyle w:val="NoSpacing"/>
        <w:ind w:left="1440"/>
        <w:rPr>
          <w:rFonts w:eastAsia="Times New Roman" w:cstheme="minorHAnsi"/>
          <w:b/>
          <w:color w:val="333333"/>
          <w:sz w:val="24"/>
          <w:szCs w:val="24"/>
        </w:rPr>
      </w:pPr>
    </w:p>
    <w:p w14:paraId="09902B03" w14:textId="60C8F91E" w:rsidR="00E729C2" w:rsidRDefault="00370E3F" w:rsidP="00E7071C">
      <w:pPr>
        <w:pStyle w:val="NoSpacing"/>
        <w:ind w:left="1440"/>
        <w:rPr>
          <w:rFonts w:eastAsia="Times New Roman" w:cstheme="minorHAnsi"/>
          <w:color w:val="333333"/>
          <w:sz w:val="24"/>
          <w:szCs w:val="24"/>
        </w:rPr>
      </w:pPr>
      <w:r>
        <w:rPr>
          <w:rFonts w:eastAsia="Times New Roman" w:cstheme="minorHAnsi"/>
          <w:color w:val="333333"/>
          <w:sz w:val="24"/>
          <w:szCs w:val="24"/>
        </w:rPr>
        <w:t>The DSM V also includes as a mental disorder certain developmental disabilities such as autism, neurocognitive disorder due to traumatic brain injury, and intellectual disability (intellectual developmental disorder)</w:t>
      </w:r>
      <w:r w:rsidR="00D91247">
        <w:rPr>
          <w:rFonts w:eastAsia="Times New Roman" w:cstheme="minorHAnsi"/>
          <w:color w:val="333333"/>
          <w:sz w:val="24"/>
          <w:szCs w:val="24"/>
        </w:rPr>
        <w:t>.</w:t>
      </w:r>
      <w:r>
        <w:rPr>
          <w:rFonts w:eastAsia="Times New Roman" w:cstheme="minorHAnsi"/>
          <w:color w:val="333333"/>
          <w:sz w:val="24"/>
          <w:szCs w:val="24"/>
        </w:rPr>
        <w:t xml:space="preserve">  Even if a particular developmental disability is not included in the DSM V definition of mental disorder, it would seem that persons suffering from a recognized disorder caused by </w:t>
      </w:r>
      <w:r w:rsidR="00230EFC">
        <w:rPr>
          <w:rFonts w:eastAsia="Times New Roman" w:cstheme="minorHAnsi"/>
          <w:color w:val="333333"/>
          <w:sz w:val="24"/>
          <w:szCs w:val="24"/>
        </w:rPr>
        <w:t xml:space="preserve">the </w:t>
      </w:r>
      <w:r>
        <w:rPr>
          <w:rFonts w:eastAsia="Times New Roman" w:cstheme="minorHAnsi"/>
          <w:color w:val="333333"/>
          <w:sz w:val="24"/>
          <w:szCs w:val="24"/>
        </w:rPr>
        <w:t>developmental disability also would be entitled to diversion.</w:t>
      </w:r>
    </w:p>
    <w:p w14:paraId="7ACEB680" w14:textId="77777777" w:rsidR="000633BD" w:rsidRDefault="000633BD" w:rsidP="000633BD">
      <w:pPr>
        <w:pStyle w:val="NoSpacing"/>
        <w:ind w:left="1440"/>
        <w:rPr>
          <w:rFonts w:eastAsia="Times New Roman" w:cstheme="minorHAnsi"/>
          <w:color w:val="333333"/>
          <w:sz w:val="24"/>
          <w:szCs w:val="24"/>
        </w:rPr>
      </w:pPr>
    </w:p>
    <w:p w14:paraId="7A3B6F38" w14:textId="301B99BF" w:rsidR="008B7A45" w:rsidRDefault="000633BD" w:rsidP="00E7071C">
      <w:pPr>
        <w:pStyle w:val="NoSpacing"/>
        <w:ind w:left="1440"/>
      </w:pPr>
      <w:r>
        <w:rPr>
          <w:rFonts w:eastAsia="Times New Roman" w:cstheme="minorHAnsi"/>
          <w:color w:val="333333"/>
          <w:sz w:val="24"/>
          <w:szCs w:val="24"/>
        </w:rPr>
        <w:t xml:space="preserve">The defense is directed to provide evidence of the disorder, which must include a diagnosis by a </w:t>
      </w:r>
      <w:r w:rsidR="0045631C">
        <w:rPr>
          <w:rFonts w:eastAsia="Times New Roman" w:cstheme="minorHAnsi"/>
          <w:color w:val="333333"/>
          <w:sz w:val="24"/>
          <w:szCs w:val="24"/>
        </w:rPr>
        <w:t>“</w:t>
      </w:r>
      <w:r>
        <w:rPr>
          <w:rFonts w:eastAsia="Times New Roman" w:cstheme="minorHAnsi"/>
          <w:color w:val="333333"/>
          <w:sz w:val="24"/>
          <w:szCs w:val="24"/>
        </w:rPr>
        <w:t>qualified mental health expert.</w:t>
      </w:r>
      <w:r w:rsidR="0045631C">
        <w:rPr>
          <w:rFonts w:eastAsia="Times New Roman" w:cstheme="minorHAnsi"/>
          <w:color w:val="333333"/>
          <w:sz w:val="24"/>
          <w:szCs w:val="24"/>
        </w:rPr>
        <w:t>”</w:t>
      </w:r>
      <w:r>
        <w:rPr>
          <w:rFonts w:eastAsia="Times New Roman" w:cstheme="minorHAnsi"/>
          <w:color w:val="333333"/>
          <w:sz w:val="24"/>
          <w:szCs w:val="24"/>
        </w:rPr>
        <w:t xml:space="preserve">  There are </w:t>
      </w:r>
      <w:r w:rsidR="00004402">
        <w:rPr>
          <w:rFonts w:eastAsia="Times New Roman" w:cstheme="minorHAnsi"/>
          <w:color w:val="333333"/>
          <w:sz w:val="24"/>
          <w:szCs w:val="24"/>
        </w:rPr>
        <w:t>three</w:t>
      </w:r>
      <w:r w:rsidR="008B7A45">
        <w:rPr>
          <w:rFonts w:eastAsia="Times New Roman" w:cstheme="minorHAnsi"/>
          <w:color w:val="333333"/>
          <w:sz w:val="24"/>
          <w:szCs w:val="24"/>
        </w:rPr>
        <w:t xml:space="preserve"> </w:t>
      </w:r>
      <w:r>
        <w:rPr>
          <w:rFonts w:eastAsia="Times New Roman" w:cstheme="minorHAnsi"/>
          <w:color w:val="333333"/>
          <w:sz w:val="24"/>
          <w:szCs w:val="24"/>
        </w:rPr>
        <w:t xml:space="preserve">points to observe about this requirement.  First, “qualified mental health expert” is not further defined </w:t>
      </w:r>
      <w:r w:rsidR="0045631C">
        <w:rPr>
          <w:rFonts w:eastAsia="Times New Roman" w:cstheme="minorHAnsi"/>
          <w:color w:val="333333"/>
          <w:sz w:val="24"/>
          <w:szCs w:val="24"/>
        </w:rPr>
        <w:t xml:space="preserve">in the statute.  Likely the intent of the legislation is to </w:t>
      </w:r>
      <w:r w:rsidR="008B7A45">
        <w:rPr>
          <w:rFonts w:eastAsia="Times New Roman" w:cstheme="minorHAnsi"/>
          <w:color w:val="333333"/>
          <w:sz w:val="24"/>
          <w:szCs w:val="24"/>
        </w:rPr>
        <w:t>allow the court to determine in any particular circumstance whether a person is qualified to express an opinion on the defendant’s diagnosis.</w:t>
      </w:r>
      <w:r w:rsidR="008B7A45">
        <w:rPr>
          <w:rStyle w:val="FootnoteReference"/>
          <w:rFonts w:eastAsia="Times New Roman" w:cstheme="minorHAnsi"/>
          <w:color w:val="333333"/>
          <w:sz w:val="24"/>
          <w:szCs w:val="24"/>
        </w:rPr>
        <w:footnoteReference w:id="5"/>
      </w:r>
      <w:r w:rsidR="008B7A45">
        <w:rPr>
          <w:rFonts w:eastAsia="Times New Roman" w:cstheme="minorHAnsi"/>
          <w:color w:val="333333"/>
          <w:sz w:val="24"/>
          <w:szCs w:val="24"/>
        </w:rPr>
        <w:t xml:space="preserve">  </w:t>
      </w:r>
      <w:r>
        <w:rPr>
          <w:rFonts w:eastAsia="Times New Roman" w:cstheme="minorHAnsi"/>
          <w:color w:val="333333"/>
          <w:sz w:val="24"/>
          <w:szCs w:val="24"/>
        </w:rPr>
        <w:t xml:space="preserve">  </w:t>
      </w:r>
      <w:r w:rsidR="009078BB" w:rsidRPr="009078BB">
        <w:t xml:space="preserve"> </w:t>
      </w:r>
    </w:p>
    <w:p w14:paraId="46400B81" w14:textId="77777777" w:rsidR="008B7A45" w:rsidRDefault="008B7A45" w:rsidP="00E7071C">
      <w:pPr>
        <w:pStyle w:val="NoSpacing"/>
        <w:ind w:left="1440"/>
      </w:pPr>
    </w:p>
    <w:p w14:paraId="5FBDDB64" w14:textId="1909EB1D" w:rsidR="00370E3F" w:rsidRDefault="008B7A45" w:rsidP="00E7071C">
      <w:pPr>
        <w:pStyle w:val="NoSpacing"/>
        <w:ind w:left="1440"/>
        <w:rPr>
          <w:rFonts w:eastAsia="Times New Roman" w:cstheme="minorHAnsi"/>
          <w:color w:val="333333"/>
          <w:sz w:val="24"/>
          <w:szCs w:val="24"/>
        </w:rPr>
      </w:pPr>
      <w:r>
        <w:t>Second, th</w:t>
      </w:r>
      <w:r w:rsidR="00230EFC">
        <w:t>e</w:t>
      </w:r>
      <w:r>
        <w:t xml:space="preserve"> statue only requires </w:t>
      </w:r>
      <w:r w:rsidR="00004402">
        <w:t xml:space="preserve">a “recent diagnosis” of the disorder.  Depending on the defendant’s circumstances, the diagnosis could come from a psychiatrist or psychologist in a full report ordered by the court, or it could come from recent medical records regarding the defendant’s mental health treatment.  If after the preliminary review of the </w:t>
      </w:r>
      <w:r w:rsidR="00004402" w:rsidRPr="009565EE">
        <w:rPr>
          <w:i/>
        </w:rPr>
        <w:t>prima facie</w:t>
      </w:r>
      <w:r w:rsidR="00004402">
        <w:t xml:space="preserve"> basis for granting diversion the court determines it is appropriate to </w:t>
      </w:r>
      <w:r w:rsidR="00004402">
        <w:lastRenderedPageBreak/>
        <w:t>proceed with diversion, the court should explore the availability of relevant information regarding the defendant’s diagnosis and the other requirements of eligibility before ordering an expensive and time-consuming full psychological report.</w:t>
      </w:r>
      <w:r w:rsidR="00A1684D">
        <w:t xml:space="preserve">  Particularly if the defendant is engaged in on-going treatment, any number of persons engaged in the defendant’s treatment would likely be qualified to render an opinion as to the defendant’s diagnosis and the other issues to be addressed by the court.</w:t>
      </w:r>
    </w:p>
    <w:p w14:paraId="565CDE9F" w14:textId="77777777" w:rsidR="00370E3F" w:rsidRDefault="00370E3F" w:rsidP="00E7071C">
      <w:pPr>
        <w:pStyle w:val="NoSpacing"/>
        <w:ind w:left="1440"/>
        <w:rPr>
          <w:rFonts w:eastAsia="Times New Roman" w:cstheme="minorHAnsi"/>
          <w:color w:val="333333"/>
          <w:sz w:val="24"/>
          <w:szCs w:val="24"/>
        </w:rPr>
      </w:pPr>
    </w:p>
    <w:p w14:paraId="522B468C" w14:textId="2F56E086" w:rsidR="000633BD" w:rsidRDefault="00A1684D" w:rsidP="000633BD">
      <w:pPr>
        <w:pStyle w:val="NoSpacing"/>
        <w:ind w:left="1440"/>
        <w:rPr>
          <w:rFonts w:eastAsia="Times New Roman" w:cstheme="minorHAnsi"/>
          <w:color w:val="333333"/>
          <w:sz w:val="24"/>
          <w:szCs w:val="24"/>
        </w:rPr>
      </w:pPr>
      <w:r>
        <w:rPr>
          <w:rFonts w:eastAsia="Times New Roman" w:cstheme="minorHAnsi"/>
          <w:color w:val="333333"/>
          <w:sz w:val="24"/>
          <w:szCs w:val="24"/>
        </w:rPr>
        <w:t>Third</w:t>
      </w:r>
      <w:r w:rsidR="000633BD">
        <w:rPr>
          <w:rFonts w:eastAsia="Times New Roman" w:cstheme="minorHAnsi"/>
          <w:color w:val="333333"/>
          <w:sz w:val="24"/>
          <w:szCs w:val="24"/>
        </w:rPr>
        <w:t xml:space="preserve">, it is unlikely </w:t>
      </w:r>
      <w:r w:rsidR="00D91247">
        <w:rPr>
          <w:rFonts w:eastAsia="Times New Roman" w:cstheme="minorHAnsi"/>
          <w:color w:val="333333"/>
          <w:sz w:val="24"/>
          <w:szCs w:val="24"/>
        </w:rPr>
        <w:t>section 1001.36, subdivision (b)(1),</w:t>
      </w:r>
      <w:r w:rsidR="000633BD">
        <w:rPr>
          <w:rFonts w:eastAsia="Times New Roman" w:cstheme="minorHAnsi"/>
          <w:color w:val="333333"/>
          <w:sz w:val="24"/>
          <w:szCs w:val="24"/>
        </w:rPr>
        <w:t xml:space="preserve"> should be read as limiting the diagnosis to the </w:t>
      </w:r>
      <w:r w:rsidR="00B00A13">
        <w:rPr>
          <w:rFonts w:eastAsia="Times New Roman" w:cstheme="minorHAnsi"/>
          <w:color w:val="333333"/>
          <w:sz w:val="24"/>
          <w:szCs w:val="24"/>
        </w:rPr>
        <w:t xml:space="preserve">one offered by the </w:t>
      </w:r>
      <w:r w:rsidR="000633BD">
        <w:rPr>
          <w:rFonts w:eastAsia="Times New Roman" w:cstheme="minorHAnsi"/>
          <w:color w:val="333333"/>
          <w:sz w:val="24"/>
          <w:szCs w:val="24"/>
        </w:rPr>
        <w:t xml:space="preserve">defense expert.  </w:t>
      </w:r>
      <w:r w:rsidR="00D91247">
        <w:rPr>
          <w:rFonts w:eastAsia="Times New Roman" w:cstheme="minorHAnsi"/>
          <w:color w:val="333333"/>
          <w:sz w:val="24"/>
          <w:szCs w:val="24"/>
        </w:rPr>
        <w:t xml:space="preserve">The provision establishes a duty of disclosure by the defense, not a limitation on what the court may consider.  </w:t>
      </w:r>
      <w:r w:rsidR="000633BD">
        <w:rPr>
          <w:rFonts w:eastAsia="Times New Roman" w:cstheme="minorHAnsi"/>
          <w:color w:val="333333"/>
          <w:sz w:val="24"/>
          <w:szCs w:val="24"/>
        </w:rPr>
        <w:t>The prosecution would not be precluded from having its own expert examine the defendant.</w:t>
      </w:r>
      <w:r w:rsidR="005F0210">
        <w:rPr>
          <w:rFonts w:eastAsia="Times New Roman" w:cstheme="minorHAnsi"/>
          <w:color w:val="333333"/>
          <w:sz w:val="24"/>
          <w:szCs w:val="24"/>
        </w:rPr>
        <w:t xml:space="preserve"> (</w:t>
      </w:r>
      <w:r w:rsidR="00F50C89">
        <w:rPr>
          <w:rFonts w:eastAsia="Times New Roman" w:cstheme="minorHAnsi"/>
          <w:color w:val="333333"/>
          <w:sz w:val="24"/>
          <w:szCs w:val="24"/>
        </w:rPr>
        <w:t>See §</w:t>
      </w:r>
      <w:r w:rsidR="00326173">
        <w:rPr>
          <w:rFonts w:eastAsia="Times New Roman" w:cstheme="minorHAnsi"/>
          <w:color w:val="333333"/>
          <w:sz w:val="24"/>
          <w:szCs w:val="24"/>
        </w:rPr>
        <w:t xml:space="preserve"> 1054.3</w:t>
      </w:r>
      <w:r w:rsidR="00E7071C">
        <w:rPr>
          <w:rFonts w:eastAsia="Times New Roman" w:cstheme="minorHAnsi"/>
          <w:color w:val="333333"/>
          <w:sz w:val="24"/>
          <w:szCs w:val="24"/>
        </w:rPr>
        <w:t xml:space="preserve">, subd. </w:t>
      </w:r>
      <w:r w:rsidR="00301AC3">
        <w:rPr>
          <w:rFonts w:eastAsia="Times New Roman" w:cstheme="minorHAnsi"/>
          <w:color w:val="333333"/>
          <w:sz w:val="24"/>
          <w:szCs w:val="24"/>
        </w:rPr>
        <w:t>(b)(1); se</w:t>
      </w:r>
      <w:r w:rsidR="009464E4">
        <w:rPr>
          <w:rFonts w:eastAsia="Times New Roman" w:cstheme="minorHAnsi"/>
          <w:color w:val="333333"/>
          <w:sz w:val="24"/>
          <w:szCs w:val="24"/>
        </w:rPr>
        <w:t>e</w:t>
      </w:r>
      <w:r w:rsidR="00301AC3">
        <w:rPr>
          <w:rFonts w:eastAsia="Times New Roman" w:cstheme="minorHAnsi"/>
          <w:color w:val="333333"/>
          <w:sz w:val="24"/>
          <w:szCs w:val="24"/>
        </w:rPr>
        <w:t xml:space="preserve"> also </w:t>
      </w:r>
      <w:r w:rsidR="00301AC3" w:rsidRPr="00F50C89">
        <w:rPr>
          <w:rFonts w:eastAsia="Times New Roman" w:cstheme="minorHAnsi"/>
          <w:i/>
          <w:color w:val="333333"/>
          <w:sz w:val="24"/>
          <w:szCs w:val="24"/>
        </w:rPr>
        <w:t>Sharp v. Superior Court</w:t>
      </w:r>
      <w:r w:rsidR="00301AC3">
        <w:rPr>
          <w:rFonts w:eastAsia="Times New Roman" w:cstheme="minorHAnsi"/>
          <w:color w:val="333333"/>
          <w:sz w:val="24"/>
          <w:szCs w:val="24"/>
        </w:rPr>
        <w:t xml:space="preserve"> (2012) 54 Cal.4th 168, 173-</w:t>
      </w:r>
      <w:r w:rsidR="00F50C89">
        <w:rPr>
          <w:rFonts w:eastAsia="Times New Roman" w:cstheme="minorHAnsi"/>
          <w:color w:val="333333"/>
          <w:sz w:val="24"/>
          <w:szCs w:val="24"/>
        </w:rPr>
        <w:t>1</w:t>
      </w:r>
      <w:r w:rsidR="00301AC3">
        <w:rPr>
          <w:rFonts w:eastAsia="Times New Roman" w:cstheme="minorHAnsi"/>
          <w:color w:val="333333"/>
          <w:sz w:val="24"/>
          <w:szCs w:val="24"/>
        </w:rPr>
        <w:t>74</w:t>
      </w:r>
      <w:r w:rsidR="009464E4">
        <w:rPr>
          <w:rFonts w:eastAsia="Times New Roman" w:cstheme="minorHAnsi"/>
          <w:color w:val="333333"/>
          <w:sz w:val="24"/>
          <w:szCs w:val="24"/>
        </w:rPr>
        <w:t xml:space="preserve"> [interpreting </w:t>
      </w:r>
      <w:r w:rsidR="00F50C89">
        <w:rPr>
          <w:rFonts w:eastAsia="Times New Roman" w:cstheme="minorHAnsi"/>
          <w:color w:val="333333"/>
          <w:sz w:val="24"/>
          <w:szCs w:val="24"/>
        </w:rPr>
        <w:t xml:space="preserve">section </w:t>
      </w:r>
      <w:r w:rsidR="009464E4">
        <w:rPr>
          <w:rFonts w:eastAsia="Times New Roman" w:cstheme="minorHAnsi"/>
          <w:color w:val="333333"/>
          <w:sz w:val="24"/>
          <w:szCs w:val="24"/>
        </w:rPr>
        <w:t>1054.3(b</w:t>
      </w:r>
      <w:proofErr w:type="gramStart"/>
      <w:r w:rsidR="009464E4">
        <w:rPr>
          <w:rFonts w:eastAsia="Times New Roman" w:cstheme="minorHAnsi"/>
          <w:color w:val="333333"/>
          <w:sz w:val="24"/>
          <w:szCs w:val="24"/>
        </w:rPr>
        <w:t>)(</w:t>
      </w:r>
      <w:proofErr w:type="gramEnd"/>
      <w:r w:rsidR="009464E4">
        <w:rPr>
          <w:rFonts w:eastAsia="Times New Roman" w:cstheme="minorHAnsi"/>
          <w:color w:val="333333"/>
          <w:sz w:val="24"/>
          <w:szCs w:val="24"/>
        </w:rPr>
        <w:t>1)].</w:t>
      </w:r>
      <w:r w:rsidR="00301AC3">
        <w:rPr>
          <w:rFonts w:eastAsia="Times New Roman" w:cstheme="minorHAnsi"/>
          <w:color w:val="333333"/>
          <w:sz w:val="24"/>
          <w:szCs w:val="24"/>
        </w:rPr>
        <w:t>)</w:t>
      </w:r>
      <w:r w:rsidR="00D91247">
        <w:rPr>
          <w:rFonts w:eastAsia="Times New Roman" w:cstheme="minorHAnsi"/>
          <w:color w:val="333333"/>
          <w:sz w:val="24"/>
          <w:szCs w:val="24"/>
        </w:rPr>
        <w:t xml:space="preserve">  Furthermore, nothing precludes the court from appointing its own expert pursuant to Evidence Code, section 730.</w:t>
      </w:r>
    </w:p>
    <w:p w14:paraId="613E41CC" w14:textId="77777777" w:rsidR="000633BD" w:rsidRDefault="000633BD" w:rsidP="000633BD">
      <w:pPr>
        <w:pStyle w:val="NoSpacing"/>
        <w:ind w:left="1440"/>
        <w:rPr>
          <w:rFonts w:eastAsia="Times New Roman" w:cstheme="minorHAnsi"/>
          <w:color w:val="333333"/>
          <w:sz w:val="24"/>
          <w:szCs w:val="24"/>
        </w:rPr>
      </w:pPr>
    </w:p>
    <w:p w14:paraId="2C6F2041" w14:textId="77777777" w:rsidR="000633BD" w:rsidRDefault="000633BD" w:rsidP="000633BD">
      <w:pPr>
        <w:pStyle w:val="NoSpacing"/>
        <w:ind w:left="1440"/>
        <w:rPr>
          <w:rFonts w:eastAsia="Times New Roman" w:cstheme="minorHAnsi"/>
          <w:color w:val="333333"/>
          <w:sz w:val="24"/>
          <w:szCs w:val="24"/>
        </w:rPr>
      </w:pPr>
      <w:r>
        <w:rPr>
          <w:rFonts w:eastAsia="Times New Roman" w:cstheme="minorHAnsi"/>
          <w:color w:val="333333"/>
          <w:sz w:val="24"/>
          <w:szCs w:val="24"/>
        </w:rPr>
        <w:t xml:space="preserve">In reaching an opinion as to whether the defendant has a qualifying disorder, the expert is expressly permitted to consider “the defendant’s medical </w:t>
      </w:r>
      <w:r w:rsidR="00D91247">
        <w:rPr>
          <w:rFonts w:eastAsia="Times New Roman" w:cstheme="minorHAnsi"/>
          <w:color w:val="333333"/>
          <w:sz w:val="24"/>
          <w:szCs w:val="24"/>
        </w:rPr>
        <w:t>records</w:t>
      </w:r>
      <w:r>
        <w:rPr>
          <w:rFonts w:eastAsia="Times New Roman" w:cstheme="minorHAnsi"/>
          <w:color w:val="333333"/>
          <w:sz w:val="24"/>
          <w:szCs w:val="24"/>
        </w:rPr>
        <w:t>, arrest reports, or any other relevant evidence.”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(b)(1).)</w:t>
      </w:r>
    </w:p>
    <w:p w14:paraId="3E351BBB" w14:textId="77777777" w:rsidR="000114B5" w:rsidRDefault="000114B5" w:rsidP="000633BD">
      <w:pPr>
        <w:pStyle w:val="NoSpacing"/>
        <w:ind w:left="1440"/>
        <w:rPr>
          <w:rFonts w:eastAsia="Times New Roman" w:cstheme="minorHAnsi"/>
          <w:color w:val="333333"/>
          <w:sz w:val="24"/>
          <w:szCs w:val="24"/>
        </w:rPr>
      </w:pPr>
    </w:p>
    <w:p w14:paraId="16759EAA" w14:textId="77777777" w:rsidR="00C44A79" w:rsidRDefault="00C44A79" w:rsidP="00C44A79">
      <w:pPr>
        <w:pStyle w:val="NoSpacing"/>
        <w:numPr>
          <w:ilvl w:val="0"/>
          <w:numId w:val="3"/>
        </w:numPr>
        <w:rPr>
          <w:rFonts w:eastAsia="Times New Roman" w:cstheme="minorHAnsi"/>
          <w:color w:val="333333"/>
          <w:sz w:val="24"/>
          <w:szCs w:val="24"/>
        </w:rPr>
      </w:pPr>
      <w:r w:rsidRPr="00C44A79">
        <w:rPr>
          <w:rFonts w:eastAsia="Times New Roman" w:cstheme="minorHAnsi"/>
          <w:b/>
          <w:color w:val="333333"/>
          <w:sz w:val="24"/>
          <w:szCs w:val="24"/>
        </w:rPr>
        <w:t>“The court is satisfied that the defendant’s mental disorder played a significant role in the commission of the charged offense.”</w:t>
      </w:r>
      <w:r>
        <w:rPr>
          <w:rFonts w:eastAsia="Times New Roman" w:cstheme="minorHAnsi"/>
          <w:b/>
          <w:color w:val="333333"/>
          <w:sz w:val="24"/>
          <w:szCs w:val="24"/>
        </w:rPr>
        <w:t xml:space="preserve">  </w:t>
      </w:r>
      <w:r w:rsidRPr="00C44A79">
        <w:rPr>
          <w:rFonts w:eastAsia="Times New Roman" w:cstheme="minorHAnsi"/>
          <w:color w:val="333333"/>
          <w:sz w:val="24"/>
          <w:szCs w:val="24"/>
        </w:rPr>
        <w:t>(</w:t>
      </w:r>
      <w:r w:rsidRPr="00C44A79">
        <w:rPr>
          <w:rFonts w:ascii="Calibri" w:eastAsia="Times New Roman" w:hAnsi="Calibri" w:cs="Calibri"/>
          <w:color w:val="333333"/>
          <w:sz w:val="24"/>
          <w:szCs w:val="24"/>
        </w:rPr>
        <w:t>§</w:t>
      </w:r>
      <w:r w:rsidRPr="00C44A79">
        <w:rPr>
          <w:rFonts w:eastAsia="Times New Roman" w:cstheme="minorHAnsi"/>
          <w:color w:val="333333"/>
          <w:sz w:val="24"/>
          <w:szCs w:val="24"/>
        </w:rPr>
        <w:t xml:space="preserve"> 1001.36, subd. (b)(2).</w:t>
      </w:r>
      <w:r w:rsidR="002F7F67" w:rsidRPr="00C44A79">
        <w:rPr>
          <w:rFonts w:eastAsia="Times New Roman" w:cstheme="minorHAnsi"/>
          <w:color w:val="333333"/>
          <w:sz w:val="24"/>
          <w:szCs w:val="24"/>
        </w:rPr>
        <w:t>)</w:t>
      </w:r>
      <w:r w:rsidR="002F7F67">
        <w:rPr>
          <w:rFonts w:eastAsia="Times New Roman" w:cstheme="minorHAnsi"/>
          <w:color w:val="333333"/>
          <w:sz w:val="24"/>
          <w:szCs w:val="24"/>
        </w:rPr>
        <w:t xml:space="preserve"> “</w:t>
      </w:r>
      <w:r w:rsidRPr="00C44A79">
        <w:rPr>
          <w:rFonts w:eastAsia="Times New Roman" w:cstheme="minorHAnsi"/>
          <w:color w:val="333333"/>
          <w:sz w:val="24"/>
          <w:szCs w:val="24"/>
        </w:rPr>
        <w:t>A court may conclude that a defendant’s mental disorder played a significant role in the commission of the charged offense if</w:t>
      </w:r>
      <w:r>
        <w:rPr>
          <w:rFonts w:eastAsia="Times New Roman" w:cstheme="minorHAnsi"/>
          <w:color w:val="333333"/>
          <w:sz w:val="24"/>
          <w:szCs w:val="24"/>
        </w:rPr>
        <w:t xml:space="preserve"> . . . </w:t>
      </w:r>
      <w:r w:rsidRPr="00C44A79">
        <w:rPr>
          <w:rFonts w:eastAsia="Times New Roman" w:cstheme="minorHAnsi"/>
          <w:color w:val="333333"/>
          <w:sz w:val="24"/>
          <w:szCs w:val="24"/>
        </w:rPr>
        <w:t>the court concludes that the defendant’s mental disorder substantially contributed to the defendant’s involvement in the commission of the offense.</w:t>
      </w:r>
      <w:r>
        <w:rPr>
          <w:rFonts w:eastAsia="Times New Roman" w:cstheme="minorHAnsi"/>
          <w:color w:val="333333"/>
          <w:sz w:val="24"/>
          <w:szCs w:val="24"/>
        </w:rPr>
        <w:t>”  (</w:t>
      </w:r>
      <w:r w:rsidRPr="00C44A79">
        <w:rPr>
          <w:rFonts w:eastAsia="Times New Roman" w:cstheme="minorHAnsi"/>
          <w:i/>
          <w:color w:val="333333"/>
          <w:sz w:val="24"/>
          <w:szCs w:val="24"/>
        </w:rPr>
        <w:t>Id</w:t>
      </w:r>
      <w:r>
        <w:rPr>
          <w:rFonts w:eastAsia="Times New Roman" w:cstheme="minorHAnsi"/>
          <w:color w:val="333333"/>
          <w:sz w:val="24"/>
          <w:szCs w:val="24"/>
        </w:rPr>
        <w:t>.)  In reaching its conclusion on this requirement, the court is permitted to consider “</w:t>
      </w:r>
      <w:r w:rsidRPr="00C44A79">
        <w:rPr>
          <w:rFonts w:eastAsia="Times New Roman" w:cstheme="minorHAnsi"/>
          <w:color w:val="333333"/>
          <w:sz w:val="24"/>
          <w:szCs w:val="24"/>
        </w:rPr>
        <w:t>any relevant and credible evidence, including, but not limited to, police reports, preliminary hearing transcripts, witness statements, statements by the defendant’s mental health treatment provider, medical records, records or reports by qualified medical experts, or evidence that the defendant displayed symptoms consistent with the relevant mental disorder at or near the time of the offense</w:t>
      </w:r>
      <w:r>
        <w:rPr>
          <w:rFonts w:eastAsia="Times New Roman" w:cstheme="minorHAnsi"/>
          <w:color w:val="333333"/>
          <w:sz w:val="24"/>
          <w:szCs w:val="24"/>
        </w:rPr>
        <w:t>. . . .”  (</w:t>
      </w:r>
      <w:r w:rsidRPr="00C44A79">
        <w:rPr>
          <w:rFonts w:eastAsia="Times New Roman" w:cstheme="minorHAnsi"/>
          <w:i/>
          <w:color w:val="333333"/>
          <w:sz w:val="24"/>
          <w:szCs w:val="24"/>
        </w:rPr>
        <w:t>Id</w:t>
      </w:r>
      <w:r>
        <w:rPr>
          <w:rFonts w:eastAsia="Times New Roman" w:cstheme="minorHAnsi"/>
          <w:color w:val="333333"/>
          <w:sz w:val="24"/>
          <w:szCs w:val="24"/>
        </w:rPr>
        <w:t>.)</w:t>
      </w:r>
    </w:p>
    <w:p w14:paraId="3954AF68" w14:textId="77777777" w:rsidR="00D91247" w:rsidRDefault="00D91247" w:rsidP="00D91247">
      <w:pPr>
        <w:pStyle w:val="NoSpacing"/>
        <w:ind w:left="1440"/>
        <w:rPr>
          <w:rFonts w:eastAsia="Times New Roman" w:cstheme="minorHAnsi"/>
          <w:color w:val="333333"/>
          <w:sz w:val="24"/>
          <w:szCs w:val="24"/>
        </w:rPr>
      </w:pPr>
    </w:p>
    <w:p w14:paraId="00DA05D9" w14:textId="77777777" w:rsidR="00C44A79" w:rsidRPr="00C44A79" w:rsidRDefault="00C44A79" w:rsidP="00C44A79">
      <w:pPr>
        <w:pStyle w:val="ListParagraph"/>
        <w:spacing w:line="240" w:lineRule="auto"/>
        <w:ind w:left="1440" w:hanging="360"/>
        <w:jc w:val="both"/>
        <w:textAlignment w:val="baseline"/>
        <w:rPr>
          <w:rFonts w:eastAsia="Times New Roman" w:cstheme="minorHAnsi"/>
          <w:b/>
          <w:color w:val="333333"/>
          <w:sz w:val="24"/>
          <w:szCs w:val="24"/>
        </w:rPr>
      </w:pPr>
      <w:r w:rsidRPr="00C44A79">
        <w:rPr>
          <w:rFonts w:eastAsia="Times New Roman" w:cstheme="minorHAnsi"/>
          <w:color w:val="333333"/>
          <w:sz w:val="24"/>
          <w:szCs w:val="24"/>
        </w:rPr>
        <w:t>C.</w:t>
      </w:r>
      <w:r>
        <w:rPr>
          <w:rFonts w:eastAsia="Times New Roman" w:cstheme="minorHAnsi"/>
          <w:b/>
          <w:color w:val="333333"/>
          <w:sz w:val="24"/>
          <w:szCs w:val="24"/>
        </w:rPr>
        <w:tab/>
      </w:r>
      <w:r w:rsidRPr="00C44A79">
        <w:rPr>
          <w:rFonts w:eastAsia="Times New Roman" w:cstheme="minorHAnsi"/>
          <w:b/>
          <w:color w:val="333333"/>
          <w:sz w:val="24"/>
          <w:szCs w:val="24"/>
        </w:rPr>
        <w:t>“In the opinion of a qualified mental health expert, the defendant’s symptoms motivating the criminal behavior would respond to mental health treatment.”</w:t>
      </w:r>
      <w:r>
        <w:rPr>
          <w:rFonts w:eastAsia="Times New Roman" w:cstheme="minorHAnsi"/>
          <w:b/>
          <w:color w:val="333333"/>
          <w:sz w:val="24"/>
          <w:szCs w:val="24"/>
        </w:rPr>
        <w:t xml:space="preserve">  </w:t>
      </w:r>
      <w:r>
        <w:rPr>
          <w:rFonts w:eastAsia="Times New Roman" w:cstheme="minorHAnsi"/>
          <w:color w:val="333333"/>
          <w:sz w:val="24"/>
          <w:szCs w:val="24"/>
        </w:rPr>
        <w:t>(</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(b)(3).)</w:t>
      </w:r>
    </w:p>
    <w:p w14:paraId="471EF9DF" w14:textId="778619A4" w:rsidR="00C44A79" w:rsidRDefault="00C44A79" w:rsidP="00C44A79">
      <w:pPr>
        <w:pStyle w:val="NoSpacing"/>
        <w:ind w:left="1440" w:hanging="360"/>
        <w:rPr>
          <w:rFonts w:eastAsia="Times New Roman" w:cstheme="minorHAnsi"/>
          <w:color w:val="333333"/>
          <w:sz w:val="24"/>
          <w:szCs w:val="24"/>
        </w:rPr>
      </w:pPr>
      <w:r>
        <w:rPr>
          <w:rFonts w:eastAsia="Times New Roman" w:cstheme="minorHAnsi"/>
          <w:color w:val="333333"/>
          <w:sz w:val="24"/>
          <w:szCs w:val="24"/>
        </w:rPr>
        <w:t>D.</w:t>
      </w:r>
      <w:r>
        <w:rPr>
          <w:rFonts w:eastAsia="Times New Roman" w:cstheme="minorHAnsi"/>
          <w:color w:val="333333"/>
          <w:sz w:val="24"/>
          <w:szCs w:val="24"/>
        </w:rPr>
        <w:tab/>
      </w:r>
      <w:r w:rsidRPr="00C44A79">
        <w:rPr>
          <w:rFonts w:eastAsia="Times New Roman" w:cstheme="minorHAnsi"/>
          <w:b/>
          <w:color w:val="333333"/>
          <w:sz w:val="24"/>
          <w:szCs w:val="24"/>
        </w:rPr>
        <w:t>The defendant consents to diversion and waives the right to a speedy trial.</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(b)(4).   </w:t>
      </w:r>
      <w:r w:rsidR="000C4AF0">
        <w:rPr>
          <w:rFonts w:eastAsia="Times New Roman" w:cstheme="minorHAnsi"/>
          <w:color w:val="333333"/>
          <w:sz w:val="24"/>
          <w:szCs w:val="24"/>
        </w:rPr>
        <w:t xml:space="preserve">The only exception to this requirement is when the defendant has actually been found incompetent and suitable for diversion under </w:t>
      </w:r>
      <w:r w:rsidR="00A1684D">
        <w:rPr>
          <w:rFonts w:eastAsia="Times New Roman" w:cstheme="minorHAnsi"/>
          <w:color w:val="333333"/>
          <w:sz w:val="24"/>
          <w:szCs w:val="24"/>
        </w:rPr>
        <w:t xml:space="preserve">sections </w:t>
      </w:r>
      <w:r w:rsidR="000C4AF0">
        <w:rPr>
          <w:rFonts w:eastAsia="Times New Roman" w:cstheme="minorHAnsi"/>
          <w:color w:val="333333"/>
          <w:sz w:val="24"/>
          <w:szCs w:val="24"/>
        </w:rPr>
        <w:t>1370, subd</w:t>
      </w:r>
      <w:r w:rsidR="000846B8">
        <w:rPr>
          <w:rFonts w:eastAsia="Times New Roman" w:cstheme="minorHAnsi"/>
          <w:color w:val="333333"/>
          <w:sz w:val="24"/>
          <w:szCs w:val="24"/>
        </w:rPr>
        <w:t>ivision</w:t>
      </w:r>
      <w:r w:rsidR="000C4AF0">
        <w:rPr>
          <w:rFonts w:eastAsia="Times New Roman" w:cstheme="minorHAnsi"/>
          <w:color w:val="333333"/>
          <w:sz w:val="24"/>
          <w:szCs w:val="24"/>
        </w:rPr>
        <w:t xml:space="preserve"> (a)(1)(B)(iv)</w:t>
      </w:r>
      <w:r w:rsidR="00A1684D">
        <w:rPr>
          <w:rFonts w:eastAsia="Times New Roman" w:cstheme="minorHAnsi"/>
          <w:color w:val="333333"/>
          <w:sz w:val="24"/>
          <w:szCs w:val="24"/>
        </w:rPr>
        <w:t>, or 1370.01, subd</w:t>
      </w:r>
      <w:r w:rsidR="000846B8">
        <w:rPr>
          <w:rFonts w:eastAsia="Times New Roman" w:cstheme="minorHAnsi"/>
          <w:color w:val="333333"/>
          <w:sz w:val="24"/>
          <w:szCs w:val="24"/>
        </w:rPr>
        <w:t>ivision</w:t>
      </w:r>
      <w:r w:rsidR="00A1684D">
        <w:rPr>
          <w:rFonts w:eastAsia="Times New Roman" w:cstheme="minorHAnsi"/>
          <w:color w:val="333333"/>
          <w:sz w:val="24"/>
          <w:szCs w:val="24"/>
        </w:rPr>
        <w:t xml:space="preserve"> (a)(2)</w:t>
      </w:r>
      <w:r w:rsidR="000846B8">
        <w:rPr>
          <w:rFonts w:eastAsia="Times New Roman" w:cstheme="minorHAnsi"/>
          <w:color w:val="333333"/>
          <w:sz w:val="24"/>
          <w:szCs w:val="24"/>
        </w:rPr>
        <w:t>. In</w:t>
      </w:r>
      <w:r w:rsidR="000C4AF0">
        <w:rPr>
          <w:rFonts w:eastAsia="Times New Roman" w:cstheme="minorHAnsi"/>
          <w:color w:val="333333"/>
          <w:sz w:val="24"/>
          <w:szCs w:val="24"/>
        </w:rPr>
        <w:t xml:space="preserve"> such circumstances the defendant is not competent to consent to diversion or waive the right to a speedy trial.  (</w:t>
      </w:r>
      <w:r w:rsidR="000C4AF0">
        <w:rPr>
          <w:rFonts w:ascii="Calibri" w:eastAsia="Times New Roman" w:hAnsi="Calibri" w:cs="Calibri"/>
          <w:color w:val="333333"/>
          <w:sz w:val="24"/>
          <w:szCs w:val="24"/>
        </w:rPr>
        <w:t>§</w:t>
      </w:r>
      <w:r w:rsidR="000C4AF0">
        <w:rPr>
          <w:rFonts w:eastAsia="Times New Roman" w:cstheme="minorHAnsi"/>
          <w:color w:val="333333"/>
          <w:sz w:val="24"/>
          <w:szCs w:val="24"/>
        </w:rPr>
        <w:t xml:space="preserve"> 1001.36, subd. (b)(4).)</w:t>
      </w:r>
      <w:r w:rsidR="00AB56D0">
        <w:rPr>
          <w:rFonts w:eastAsia="Times New Roman" w:cstheme="minorHAnsi"/>
          <w:color w:val="333333"/>
          <w:sz w:val="24"/>
          <w:szCs w:val="24"/>
        </w:rPr>
        <w:t xml:space="preserve"> For a discussion of diversion of persons who are incompetent to stand trial, see Section VII, </w:t>
      </w:r>
      <w:r w:rsidR="00AB56D0" w:rsidRPr="00AB56D0">
        <w:rPr>
          <w:rFonts w:eastAsia="Times New Roman" w:cstheme="minorHAnsi"/>
          <w:i/>
          <w:color w:val="333333"/>
          <w:sz w:val="24"/>
          <w:szCs w:val="24"/>
        </w:rPr>
        <w:t>infra</w:t>
      </w:r>
      <w:r w:rsidR="00AB56D0">
        <w:rPr>
          <w:rFonts w:eastAsia="Times New Roman" w:cstheme="minorHAnsi"/>
          <w:color w:val="333333"/>
          <w:sz w:val="24"/>
          <w:szCs w:val="24"/>
        </w:rPr>
        <w:t>.</w:t>
      </w:r>
    </w:p>
    <w:p w14:paraId="0A64C804" w14:textId="77777777" w:rsidR="000C4AF0" w:rsidRDefault="000C4AF0" w:rsidP="00C44A79">
      <w:pPr>
        <w:pStyle w:val="NoSpacing"/>
        <w:ind w:left="1440" w:hanging="360"/>
        <w:rPr>
          <w:rFonts w:eastAsia="Times New Roman" w:cstheme="minorHAnsi"/>
          <w:color w:val="333333"/>
          <w:sz w:val="24"/>
          <w:szCs w:val="24"/>
        </w:rPr>
      </w:pPr>
    </w:p>
    <w:p w14:paraId="575A04E3" w14:textId="77777777" w:rsidR="000C4AF0" w:rsidRDefault="000C4AF0" w:rsidP="00C44A79">
      <w:pPr>
        <w:pStyle w:val="NoSpacing"/>
        <w:ind w:left="1440" w:hanging="360"/>
        <w:rPr>
          <w:rFonts w:eastAsia="Times New Roman" w:cstheme="minorHAnsi"/>
          <w:color w:val="333333"/>
          <w:sz w:val="24"/>
          <w:szCs w:val="24"/>
        </w:rPr>
      </w:pPr>
      <w:r>
        <w:rPr>
          <w:rFonts w:eastAsia="Times New Roman" w:cstheme="minorHAnsi"/>
          <w:color w:val="333333"/>
          <w:sz w:val="24"/>
          <w:szCs w:val="24"/>
        </w:rPr>
        <w:lastRenderedPageBreak/>
        <w:t>E.</w:t>
      </w:r>
      <w:r>
        <w:rPr>
          <w:rFonts w:eastAsia="Times New Roman" w:cstheme="minorHAnsi"/>
          <w:color w:val="333333"/>
          <w:sz w:val="24"/>
          <w:szCs w:val="24"/>
        </w:rPr>
        <w:tab/>
      </w:r>
      <w:r w:rsidRPr="000C4AF0">
        <w:rPr>
          <w:rFonts w:eastAsia="Times New Roman" w:cstheme="minorHAnsi"/>
          <w:b/>
          <w:color w:val="333333"/>
          <w:sz w:val="24"/>
          <w:szCs w:val="24"/>
        </w:rPr>
        <w:t>“The defendant agrees to comply with treatment as a condition of diversion.”</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(b)(5).)</w:t>
      </w:r>
    </w:p>
    <w:p w14:paraId="337A6496" w14:textId="77777777" w:rsidR="000C4AF0" w:rsidRDefault="000C4AF0" w:rsidP="00C44A79">
      <w:pPr>
        <w:pStyle w:val="NoSpacing"/>
        <w:ind w:left="1440" w:hanging="360"/>
        <w:rPr>
          <w:rFonts w:eastAsia="Times New Roman" w:cstheme="minorHAnsi"/>
          <w:color w:val="333333"/>
          <w:sz w:val="24"/>
          <w:szCs w:val="24"/>
        </w:rPr>
      </w:pPr>
    </w:p>
    <w:p w14:paraId="7971AC73" w14:textId="77777777" w:rsidR="00157FBA" w:rsidRPr="00157FBA" w:rsidRDefault="000C4AF0" w:rsidP="00157FBA">
      <w:pPr>
        <w:pStyle w:val="NoSpacing"/>
        <w:ind w:left="1440" w:hanging="360"/>
        <w:rPr>
          <w:rFonts w:eastAsia="Times New Roman" w:cstheme="minorHAnsi"/>
          <w:color w:val="333333"/>
          <w:sz w:val="24"/>
          <w:szCs w:val="24"/>
        </w:rPr>
      </w:pPr>
      <w:r>
        <w:rPr>
          <w:rFonts w:eastAsia="Times New Roman" w:cstheme="minorHAnsi"/>
          <w:color w:val="333333"/>
          <w:sz w:val="24"/>
          <w:szCs w:val="24"/>
        </w:rPr>
        <w:t xml:space="preserve">F.  </w:t>
      </w:r>
      <w:r w:rsidRPr="002C3FBF">
        <w:rPr>
          <w:rFonts w:eastAsia="Times New Roman" w:cstheme="minorHAnsi"/>
          <w:b/>
          <w:color w:val="333333"/>
          <w:sz w:val="24"/>
          <w:szCs w:val="24"/>
        </w:rPr>
        <w:t xml:space="preserve">“The court is satisfied that the defendant will not pose an unreasonable risk of danger to public safety, as defined in Section 1170.18, if treated in the community.” </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(b)(6).)  </w:t>
      </w:r>
      <w:r w:rsidR="00157FBA">
        <w:rPr>
          <w:rFonts w:eastAsia="Times New Roman" w:cstheme="minorHAnsi"/>
          <w:color w:val="333333"/>
          <w:sz w:val="24"/>
          <w:szCs w:val="24"/>
        </w:rPr>
        <w:t xml:space="preserve"> In determining dangerousness, “[t]</w:t>
      </w:r>
      <w:r w:rsidR="00157FBA" w:rsidRPr="00157FBA">
        <w:rPr>
          <w:rFonts w:eastAsia="Times New Roman" w:cstheme="minorHAnsi"/>
          <w:color w:val="333333"/>
          <w:sz w:val="24"/>
          <w:szCs w:val="24"/>
        </w:rPr>
        <w:t>he court may consider the opinions of the district attorney, the defense, or a qualified mental health expert, and may consider the defendant’s violence and criminal history, the current charged offense, and any other factors that the court deems appropriate.</w:t>
      </w:r>
      <w:r w:rsidR="00157FBA">
        <w:rPr>
          <w:rFonts w:eastAsia="Times New Roman" w:cstheme="minorHAnsi"/>
          <w:color w:val="333333"/>
          <w:sz w:val="24"/>
          <w:szCs w:val="24"/>
        </w:rPr>
        <w:t>”  (</w:t>
      </w:r>
      <w:r w:rsidR="00157FBA" w:rsidRPr="00157FBA">
        <w:rPr>
          <w:rFonts w:eastAsia="Times New Roman" w:cstheme="minorHAnsi"/>
          <w:i/>
          <w:color w:val="333333"/>
          <w:sz w:val="24"/>
          <w:szCs w:val="24"/>
        </w:rPr>
        <w:t>Id</w:t>
      </w:r>
      <w:r w:rsidR="00157FBA">
        <w:rPr>
          <w:rFonts w:eastAsia="Times New Roman" w:cstheme="minorHAnsi"/>
          <w:color w:val="333333"/>
          <w:sz w:val="24"/>
          <w:szCs w:val="24"/>
        </w:rPr>
        <w:t>.)</w:t>
      </w:r>
    </w:p>
    <w:p w14:paraId="18F1AF71" w14:textId="77777777" w:rsidR="00157FBA" w:rsidRDefault="00157FBA" w:rsidP="00157FBA">
      <w:pPr>
        <w:pStyle w:val="NoSpacing"/>
        <w:ind w:left="1440"/>
        <w:rPr>
          <w:rFonts w:eastAsia="Times New Roman" w:cstheme="minorHAnsi"/>
          <w:color w:val="333333"/>
          <w:sz w:val="24"/>
          <w:szCs w:val="24"/>
        </w:rPr>
      </w:pPr>
    </w:p>
    <w:p w14:paraId="0AE438AD" w14:textId="6E92AC60" w:rsidR="000C4AF0" w:rsidRDefault="000C4AF0" w:rsidP="00157FBA">
      <w:pPr>
        <w:pStyle w:val="NoSpacing"/>
        <w:ind w:left="1440"/>
        <w:rPr>
          <w:rFonts w:eastAsia="Times New Roman" w:cstheme="minorHAnsi"/>
          <w:color w:val="333333"/>
          <w:sz w:val="24"/>
          <w:szCs w:val="24"/>
        </w:rPr>
      </w:pPr>
      <w:r>
        <w:rPr>
          <w:rFonts w:eastAsia="Times New Roman" w:cstheme="minorHAnsi"/>
          <w:color w:val="333333"/>
          <w:sz w:val="24"/>
          <w:szCs w:val="24"/>
        </w:rPr>
        <w:t>The reference to section 1170.18 incorporates the definition of “unreasonable risk o</w:t>
      </w:r>
      <w:r w:rsidR="00F05B79">
        <w:rPr>
          <w:rFonts w:eastAsia="Times New Roman" w:cstheme="minorHAnsi"/>
          <w:color w:val="333333"/>
          <w:sz w:val="24"/>
          <w:szCs w:val="24"/>
        </w:rPr>
        <w:t>f</w:t>
      </w:r>
      <w:r>
        <w:rPr>
          <w:rFonts w:eastAsia="Times New Roman" w:cstheme="minorHAnsi"/>
          <w:color w:val="333333"/>
          <w:sz w:val="24"/>
          <w:szCs w:val="24"/>
        </w:rPr>
        <w:t xml:space="preserve"> danger to public safety” contained in Proposition 47</w:t>
      </w:r>
      <w:r w:rsidR="00F05B79">
        <w:rPr>
          <w:rFonts w:eastAsia="Times New Roman" w:cstheme="minorHAnsi"/>
          <w:color w:val="333333"/>
          <w:sz w:val="24"/>
          <w:szCs w:val="24"/>
        </w:rPr>
        <w:t xml:space="preserve">: </w:t>
      </w:r>
      <w:r>
        <w:rPr>
          <w:rFonts w:eastAsia="Times New Roman" w:cstheme="minorHAnsi"/>
          <w:color w:val="333333"/>
          <w:sz w:val="24"/>
          <w:szCs w:val="24"/>
        </w:rPr>
        <w:t xml:space="preserve"> </w:t>
      </w:r>
      <w:r w:rsidR="00F05B79" w:rsidRPr="00F05B79">
        <w:rPr>
          <w:rFonts w:eastAsia="Times New Roman" w:cstheme="minorHAnsi"/>
          <w:color w:val="333333"/>
          <w:sz w:val="24"/>
          <w:szCs w:val="24"/>
        </w:rPr>
        <w:t xml:space="preserve">“’Unreasonable risk of danger to public safety’ means an unreasonable risk that the </w:t>
      </w:r>
      <w:r w:rsidR="000846B8">
        <w:rPr>
          <w:rFonts w:eastAsia="Times New Roman" w:cstheme="minorHAnsi"/>
          <w:color w:val="333333"/>
          <w:sz w:val="24"/>
          <w:szCs w:val="24"/>
        </w:rPr>
        <w:t>[defendant]</w:t>
      </w:r>
      <w:r w:rsidR="000846B8" w:rsidRPr="00F05B79">
        <w:rPr>
          <w:rFonts w:eastAsia="Times New Roman" w:cstheme="minorHAnsi"/>
          <w:color w:val="333333"/>
          <w:sz w:val="24"/>
          <w:szCs w:val="24"/>
        </w:rPr>
        <w:t xml:space="preserve"> </w:t>
      </w:r>
      <w:r w:rsidR="00F05B79" w:rsidRPr="00F05B79">
        <w:rPr>
          <w:rFonts w:eastAsia="Times New Roman" w:cstheme="minorHAnsi"/>
          <w:color w:val="333333"/>
          <w:sz w:val="24"/>
          <w:szCs w:val="24"/>
        </w:rPr>
        <w:t>will commit a new violent felony within the meaning of” section 667(e</w:t>
      </w:r>
      <w:proofErr w:type="gramStart"/>
      <w:r w:rsidR="00F05B79" w:rsidRPr="00F05B79">
        <w:rPr>
          <w:rFonts w:eastAsia="Times New Roman" w:cstheme="minorHAnsi"/>
          <w:color w:val="333333"/>
          <w:sz w:val="24"/>
          <w:szCs w:val="24"/>
        </w:rPr>
        <w:t>)(</w:t>
      </w:r>
      <w:proofErr w:type="gramEnd"/>
      <w:r w:rsidR="00F05B79" w:rsidRPr="00F05B79">
        <w:rPr>
          <w:rFonts w:eastAsia="Times New Roman" w:cstheme="minorHAnsi"/>
          <w:color w:val="333333"/>
          <w:sz w:val="24"/>
          <w:szCs w:val="24"/>
        </w:rPr>
        <w:t>2)(C)(iv).</w:t>
      </w:r>
      <w:r w:rsidR="00F05B79">
        <w:rPr>
          <w:rFonts w:eastAsia="Times New Roman" w:cstheme="minorHAnsi"/>
          <w:color w:val="333333"/>
          <w:sz w:val="24"/>
          <w:szCs w:val="24"/>
        </w:rPr>
        <w:t>”</w:t>
      </w:r>
      <w:r w:rsidR="00F05B79" w:rsidRPr="00F05B79">
        <w:rPr>
          <w:rFonts w:eastAsia="Times New Roman" w:cstheme="minorHAnsi"/>
          <w:color w:val="333333"/>
          <w:sz w:val="24"/>
          <w:szCs w:val="24"/>
        </w:rPr>
        <w:t xml:space="preserve">  (§ 1170.18</w:t>
      </w:r>
      <w:r w:rsidR="00A94F77">
        <w:rPr>
          <w:rFonts w:eastAsia="Times New Roman" w:cstheme="minorHAnsi"/>
          <w:color w:val="333333"/>
          <w:sz w:val="24"/>
          <w:szCs w:val="24"/>
        </w:rPr>
        <w:t xml:space="preserve">, subd. </w:t>
      </w:r>
      <w:r w:rsidR="00F05B79" w:rsidRPr="00F05B79">
        <w:rPr>
          <w:rFonts w:eastAsia="Times New Roman" w:cstheme="minorHAnsi"/>
          <w:color w:val="333333"/>
          <w:sz w:val="24"/>
          <w:szCs w:val="24"/>
        </w:rPr>
        <w:t xml:space="preserve">(c).)  </w:t>
      </w:r>
    </w:p>
    <w:p w14:paraId="705F0848" w14:textId="77777777" w:rsidR="00F05B79" w:rsidRDefault="00F05B79" w:rsidP="00C44A79">
      <w:pPr>
        <w:pStyle w:val="NoSpacing"/>
        <w:ind w:left="1440" w:hanging="360"/>
        <w:rPr>
          <w:rFonts w:eastAsia="Times New Roman" w:cstheme="minorHAnsi"/>
          <w:color w:val="333333"/>
          <w:sz w:val="24"/>
          <w:szCs w:val="24"/>
        </w:rPr>
      </w:pPr>
    </w:p>
    <w:p w14:paraId="050564F8" w14:textId="77777777" w:rsidR="00D860AF" w:rsidRDefault="00A94F77" w:rsidP="00F05B79">
      <w:pPr>
        <w:pStyle w:val="NoSpacing"/>
        <w:ind w:left="1440"/>
        <w:rPr>
          <w:rFonts w:eastAsia="Times New Roman" w:cstheme="minorHAnsi"/>
          <w:color w:val="333333"/>
          <w:sz w:val="24"/>
          <w:szCs w:val="24"/>
        </w:rPr>
      </w:pPr>
      <w:r>
        <w:rPr>
          <w:rFonts w:eastAsia="Times New Roman" w:cstheme="minorHAnsi"/>
          <w:color w:val="333333"/>
          <w:sz w:val="24"/>
          <w:szCs w:val="24"/>
        </w:rPr>
        <w:t>In considering this factor, t</w:t>
      </w:r>
      <w:r w:rsidR="00F05B79" w:rsidRPr="00F05B79">
        <w:rPr>
          <w:rFonts w:eastAsia="Times New Roman" w:cstheme="minorHAnsi"/>
          <w:color w:val="333333"/>
          <w:sz w:val="24"/>
          <w:szCs w:val="24"/>
        </w:rPr>
        <w:t xml:space="preserve">he court must determine whether there is an unreasonable risk the </w:t>
      </w:r>
      <w:r w:rsidR="00F05B79">
        <w:rPr>
          <w:rFonts w:eastAsia="Times New Roman" w:cstheme="minorHAnsi"/>
          <w:color w:val="333333"/>
          <w:sz w:val="24"/>
          <w:szCs w:val="24"/>
        </w:rPr>
        <w:t>defendant</w:t>
      </w:r>
      <w:r w:rsidR="00F05B79" w:rsidRPr="00F05B79">
        <w:rPr>
          <w:rFonts w:eastAsia="Times New Roman" w:cstheme="minorHAnsi"/>
          <w:color w:val="333333"/>
          <w:sz w:val="24"/>
          <w:szCs w:val="24"/>
        </w:rPr>
        <w:t xml:space="preserve"> will commit one of the “super strikes,” not whether there is an unreasonable risk that the </w:t>
      </w:r>
      <w:r w:rsidR="00F05B79">
        <w:rPr>
          <w:rFonts w:eastAsia="Times New Roman" w:cstheme="minorHAnsi"/>
          <w:color w:val="333333"/>
          <w:sz w:val="24"/>
          <w:szCs w:val="24"/>
        </w:rPr>
        <w:t>defendant</w:t>
      </w:r>
      <w:r w:rsidR="00F05B79" w:rsidRPr="00F05B79">
        <w:rPr>
          <w:rFonts w:eastAsia="Times New Roman" w:cstheme="minorHAnsi"/>
          <w:color w:val="333333"/>
          <w:sz w:val="24"/>
          <w:szCs w:val="24"/>
        </w:rPr>
        <w:t xml:space="preserve"> will commit other serious or violent felonies such as a robbery, kidnapping or arson.  (For a complete table of the listed violent felonies, see </w:t>
      </w:r>
      <w:r w:rsidR="00F05B79">
        <w:rPr>
          <w:rFonts w:eastAsia="Times New Roman" w:cstheme="minorHAnsi"/>
          <w:color w:val="333333"/>
          <w:sz w:val="24"/>
          <w:szCs w:val="24"/>
        </w:rPr>
        <w:t>Attachment</w:t>
      </w:r>
      <w:r w:rsidR="00F05B79" w:rsidRPr="00F05B79">
        <w:rPr>
          <w:rFonts w:eastAsia="Times New Roman" w:cstheme="minorHAnsi"/>
          <w:color w:val="333333"/>
          <w:sz w:val="24"/>
          <w:szCs w:val="24"/>
        </w:rPr>
        <w:t xml:space="preserve"> </w:t>
      </w:r>
      <w:r w:rsidR="00407DC3">
        <w:rPr>
          <w:rFonts w:eastAsia="Times New Roman" w:cstheme="minorHAnsi"/>
          <w:color w:val="333333"/>
          <w:sz w:val="24"/>
          <w:szCs w:val="24"/>
        </w:rPr>
        <w:t>C</w:t>
      </w:r>
      <w:r w:rsidR="00F05B79" w:rsidRPr="00F05B79">
        <w:rPr>
          <w:rFonts w:eastAsia="Times New Roman" w:cstheme="minorHAnsi"/>
          <w:color w:val="333333"/>
          <w:sz w:val="24"/>
          <w:szCs w:val="24"/>
        </w:rPr>
        <w:t xml:space="preserve">.) </w:t>
      </w:r>
    </w:p>
    <w:p w14:paraId="442B37A6" w14:textId="77777777" w:rsidR="00D860AF" w:rsidRDefault="00D860AF" w:rsidP="00F05B79">
      <w:pPr>
        <w:pStyle w:val="NoSpacing"/>
        <w:ind w:left="1440"/>
        <w:rPr>
          <w:rFonts w:eastAsia="Times New Roman" w:cstheme="minorHAnsi"/>
          <w:color w:val="333333"/>
          <w:sz w:val="24"/>
          <w:szCs w:val="24"/>
        </w:rPr>
      </w:pPr>
    </w:p>
    <w:p w14:paraId="08CD9E48" w14:textId="5ABDF34A" w:rsidR="00F05B79" w:rsidRDefault="00F05B79" w:rsidP="00F05B79">
      <w:pPr>
        <w:pStyle w:val="NoSpacing"/>
        <w:ind w:left="1440"/>
        <w:rPr>
          <w:rFonts w:eastAsia="Times New Roman" w:cstheme="minorHAnsi"/>
          <w:color w:val="333333"/>
          <w:sz w:val="24"/>
          <w:szCs w:val="24"/>
        </w:rPr>
      </w:pPr>
      <w:r w:rsidRPr="00F05B79">
        <w:rPr>
          <w:rFonts w:eastAsia="Times New Roman" w:cstheme="minorHAnsi"/>
          <w:color w:val="333333"/>
          <w:sz w:val="24"/>
          <w:szCs w:val="24"/>
        </w:rPr>
        <w:t xml:space="preserve">Specifically, the court must determine whether there is an unreasonable risk that the </w:t>
      </w:r>
      <w:r>
        <w:rPr>
          <w:rFonts w:eastAsia="Times New Roman" w:cstheme="minorHAnsi"/>
          <w:color w:val="333333"/>
          <w:sz w:val="24"/>
          <w:szCs w:val="24"/>
        </w:rPr>
        <w:t>defendant</w:t>
      </w:r>
      <w:r w:rsidRPr="00F05B79">
        <w:rPr>
          <w:rFonts w:eastAsia="Times New Roman" w:cstheme="minorHAnsi"/>
          <w:color w:val="333333"/>
          <w:sz w:val="24"/>
          <w:szCs w:val="24"/>
        </w:rPr>
        <w:t xml:space="preserve"> will commit any of the following offenses:</w:t>
      </w:r>
    </w:p>
    <w:p w14:paraId="533DE7D4" w14:textId="77777777" w:rsidR="00F05B79" w:rsidRPr="00F05B79" w:rsidRDefault="00F05B79" w:rsidP="00F05B79">
      <w:pPr>
        <w:pStyle w:val="NoSpacing"/>
        <w:ind w:left="1440"/>
        <w:rPr>
          <w:rFonts w:eastAsia="Times New Roman" w:cstheme="minorHAnsi"/>
          <w:color w:val="333333"/>
          <w:sz w:val="24"/>
          <w:szCs w:val="24"/>
        </w:rPr>
      </w:pPr>
    </w:p>
    <w:p w14:paraId="08F38849" w14:textId="77777777" w:rsidR="00F05B79" w:rsidRPr="00F05B79" w:rsidRDefault="00F05B79" w:rsidP="00F50C89">
      <w:pPr>
        <w:pStyle w:val="NoSpacing"/>
        <w:ind w:left="2160"/>
        <w:rPr>
          <w:rFonts w:eastAsia="Times New Roman" w:cstheme="minorHAnsi"/>
          <w:color w:val="333333"/>
          <w:sz w:val="24"/>
          <w:szCs w:val="24"/>
        </w:rPr>
      </w:pPr>
      <w:r w:rsidRPr="002C3FBF">
        <w:rPr>
          <w:rFonts w:eastAsia="Times New Roman" w:cstheme="minorHAnsi"/>
          <w:iCs/>
          <w:color w:val="333333"/>
          <w:sz w:val="24"/>
          <w:szCs w:val="24"/>
        </w:rPr>
        <w:t>(a) A “sexually violent offense” as defined in Welfare and Institutions Code, section 6600(b) [Sexually Violent Predator Law]:</w:t>
      </w:r>
      <w:r w:rsidRPr="00F05B79">
        <w:rPr>
          <w:rFonts w:eastAsia="Times New Roman" w:cstheme="minorHAnsi"/>
          <w:iCs/>
          <w:color w:val="333333"/>
          <w:sz w:val="24"/>
          <w:szCs w:val="24"/>
        </w:rPr>
        <w:t xml:space="preserve">  </w:t>
      </w:r>
      <w:r w:rsidRPr="00F05B79">
        <w:rPr>
          <w:rFonts w:eastAsia="Times New Roman" w:cstheme="minorHAnsi"/>
          <w:color w:val="333333"/>
          <w:sz w:val="24"/>
          <w:szCs w:val="24"/>
        </w:rPr>
        <w:t xml:space="preserve">“ ‘Sexually violent offense’ means the following acts when committed by force, violence, duress, menace, fear of immediate and unlawful bodily injury on the victim or another person, or threatening to retaliate in the future against the victim or any other person, and that are committed on, before, or after the effective date of this article and result in a conviction or a finding of not guilty by reason of insanity, as defined in subdivision (a): a felony violation of Section 261, 262, 264.1, 269, 286, 288, 288a, 288.5, or 289 of the Penal Code, or any felony violation of Section 207, 209, or 220 of the Penal Code, committed with the intent to commit a violation of Section 261, 262, 264.1, 286, 288, 288a, or 289 of the Penal Code.”  </w:t>
      </w:r>
    </w:p>
    <w:p w14:paraId="01C00AF3" w14:textId="77777777" w:rsidR="00F05B79" w:rsidRPr="00F05B79" w:rsidRDefault="00F05B79" w:rsidP="00F50C89">
      <w:pPr>
        <w:pStyle w:val="NoSpacing"/>
        <w:ind w:left="2160"/>
        <w:rPr>
          <w:rFonts w:eastAsia="Times New Roman" w:cstheme="minorHAnsi"/>
          <w:color w:val="333333"/>
          <w:sz w:val="24"/>
          <w:szCs w:val="24"/>
        </w:rPr>
      </w:pPr>
    </w:p>
    <w:p w14:paraId="3F70C91F" w14:textId="77777777"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(b) Oral copulation under section 288a, sodomy under section 286, or sexual penetration under section 289, if these offenses are committed with a person who is under 14 years of age, and who is more than 10 years younger than the defendant.</w:t>
      </w:r>
    </w:p>
    <w:p w14:paraId="64E0709F" w14:textId="77777777" w:rsidR="00F05B79" w:rsidRPr="002C3FBF" w:rsidRDefault="00F05B79" w:rsidP="00F50C89">
      <w:pPr>
        <w:pStyle w:val="NoSpacing"/>
        <w:ind w:left="2160"/>
        <w:rPr>
          <w:rFonts w:eastAsia="Times New Roman" w:cstheme="minorHAnsi"/>
          <w:color w:val="333333"/>
          <w:sz w:val="24"/>
          <w:szCs w:val="24"/>
        </w:rPr>
      </w:pPr>
    </w:p>
    <w:p w14:paraId="114D63BF" w14:textId="77777777"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lastRenderedPageBreak/>
        <w:t xml:space="preserve">(c) A lewd or lascivious act involving a child under 14 years of age, in violation of section 288. </w:t>
      </w:r>
    </w:p>
    <w:p w14:paraId="60F86403" w14:textId="77777777" w:rsidR="00F05B79" w:rsidRPr="002C3FBF" w:rsidRDefault="00F05B79" w:rsidP="00F50C89">
      <w:pPr>
        <w:pStyle w:val="NoSpacing"/>
        <w:ind w:left="2160"/>
        <w:rPr>
          <w:rFonts w:eastAsia="Times New Roman" w:cstheme="minorHAnsi"/>
          <w:color w:val="333333"/>
          <w:sz w:val="24"/>
          <w:szCs w:val="24"/>
        </w:rPr>
      </w:pPr>
    </w:p>
    <w:p w14:paraId="3421A7D3" w14:textId="5D511D36" w:rsidR="00F05B79" w:rsidRPr="00F05B79"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(d) Any homicide offense, including any attempted homicide offense, defined in sections 187 to 191.5, inclusive.</w:t>
      </w:r>
      <w:r w:rsidRPr="00F05B79">
        <w:rPr>
          <w:rFonts w:eastAsia="Times New Roman" w:cstheme="minorHAnsi"/>
          <w:iCs/>
          <w:color w:val="333333"/>
          <w:sz w:val="24"/>
          <w:szCs w:val="24"/>
        </w:rPr>
        <w:t xml:space="preserve">  Potential conviction for voluntary manslaughter under section 192</w:t>
      </w:r>
      <w:r w:rsidR="000846B8">
        <w:rPr>
          <w:rFonts w:eastAsia="Times New Roman" w:cstheme="minorHAnsi"/>
          <w:iCs/>
          <w:color w:val="333333"/>
          <w:sz w:val="24"/>
          <w:szCs w:val="24"/>
        </w:rPr>
        <w:t xml:space="preserve">, subdivision </w:t>
      </w:r>
      <w:r w:rsidRPr="00F05B79">
        <w:rPr>
          <w:rFonts w:eastAsia="Times New Roman" w:cstheme="minorHAnsi"/>
          <w:iCs/>
          <w:color w:val="333333"/>
          <w:sz w:val="24"/>
          <w:szCs w:val="24"/>
        </w:rPr>
        <w:t>(a), involuntary manslaughter under section 192</w:t>
      </w:r>
      <w:r w:rsidR="000846B8">
        <w:rPr>
          <w:rFonts w:eastAsia="Times New Roman" w:cstheme="minorHAnsi"/>
          <w:iCs/>
          <w:color w:val="333333"/>
          <w:sz w:val="24"/>
          <w:szCs w:val="24"/>
        </w:rPr>
        <w:t xml:space="preserve">, subdivision </w:t>
      </w:r>
      <w:r w:rsidRPr="00F05B79">
        <w:rPr>
          <w:rFonts w:eastAsia="Times New Roman" w:cstheme="minorHAnsi"/>
          <w:iCs/>
          <w:color w:val="333333"/>
          <w:sz w:val="24"/>
          <w:szCs w:val="24"/>
        </w:rPr>
        <w:t>(b), and vehicular manslaughter under section 192</w:t>
      </w:r>
      <w:r w:rsidR="000846B8">
        <w:rPr>
          <w:rFonts w:eastAsia="Times New Roman" w:cstheme="minorHAnsi"/>
          <w:iCs/>
          <w:color w:val="333333"/>
          <w:sz w:val="24"/>
          <w:szCs w:val="24"/>
        </w:rPr>
        <w:t xml:space="preserve">, subdivision </w:t>
      </w:r>
      <w:r w:rsidRPr="00F05B79">
        <w:rPr>
          <w:rFonts w:eastAsia="Times New Roman" w:cstheme="minorHAnsi"/>
          <w:iCs/>
          <w:color w:val="333333"/>
          <w:sz w:val="24"/>
          <w:szCs w:val="24"/>
        </w:rPr>
        <w:t>(c)</w:t>
      </w:r>
      <w:r w:rsidR="000846B8">
        <w:rPr>
          <w:rFonts w:eastAsia="Times New Roman" w:cstheme="minorHAnsi"/>
          <w:iCs/>
          <w:color w:val="333333"/>
          <w:sz w:val="24"/>
          <w:szCs w:val="24"/>
        </w:rPr>
        <w:t>,</w:t>
      </w:r>
      <w:r w:rsidRPr="00F05B79">
        <w:rPr>
          <w:rFonts w:eastAsia="Times New Roman" w:cstheme="minorHAnsi"/>
          <w:iCs/>
          <w:color w:val="333333"/>
          <w:sz w:val="24"/>
          <w:szCs w:val="24"/>
        </w:rPr>
        <w:t xml:space="preserve"> </w:t>
      </w:r>
      <w:r w:rsidR="001A4E19">
        <w:rPr>
          <w:rFonts w:eastAsia="Times New Roman" w:cstheme="minorHAnsi"/>
          <w:iCs/>
          <w:color w:val="333333"/>
          <w:sz w:val="24"/>
          <w:szCs w:val="24"/>
        </w:rPr>
        <w:t>are not “super strikes.”</w:t>
      </w:r>
    </w:p>
    <w:p w14:paraId="0A30103D" w14:textId="77777777" w:rsidR="00F05B79" w:rsidRPr="00F05B79" w:rsidRDefault="00F05B79" w:rsidP="00F50C89">
      <w:pPr>
        <w:pStyle w:val="NoSpacing"/>
        <w:ind w:left="2160"/>
        <w:rPr>
          <w:rFonts w:eastAsia="Times New Roman" w:cstheme="minorHAnsi"/>
          <w:b/>
          <w:iCs/>
          <w:color w:val="333333"/>
          <w:sz w:val="24"/>
          <w:szCs w:val="24"/>
        </w:rPr>
      </w:pPr>
    </w:p>
    <w:p w14:paraId="70EBABAE" w14:textId="11E8D041" w:rsidR="00F05B79" w:rsidRPr="00F05B79" w:rsidRDefault="00F05B79" w:rsidP="00F50C89">
      <w:pPr>
        <w:pStyle w:val="NoSpacing"/>
        <w:ind w:left="2160"/>
        <w:rPr>
          <w:rFonts w:eastAsia="Times New Roman" w:cstheme="minorHAnsi"/>
          <w:color w:val="333333"/>
          <w:sz w:val="24"/>
          <w:szCs w:val="24"/>
        </w:rPr>
      </w:pPr>
      <w:r w:rsidRPr="00F05B79">
        <w:rPr>
          <w:rFonts w:eastAsia="Times New Roman" w:cstheme="minorHAnsi"/>
          <w:iCs/>
          <w:color w:val="333333"/>
          <w:sz w:val="24"/>
          <w:szCs w:val="24"/>
        </w:rPr>
        <w:t>As noted, the determination of dangerousness includes the potential of committing gross vehicular manslaughter while intoxicated, in violation of section 191.5</w:t>
      </w:r>
      <w:r w:rsidR="000846B8">
        <w:rPr>
          <w:rFonts w:eastAsia="Times New Roman" w:cstheme="minorHAnsi"/>
          <w:iCs/>
          <w:color w:val="333333"/>
          <w:sz w:val="24"/>
          <w:szCs w:val="24"/>
        </w:rPr>
        <w:t xml:space="preserve">, subdivision </w:t>
      </w:r>
      <w:r w:rsidRPr="00F05B79">
        <w:rPr>
          <w:rFonts w:eastAsia="Times New Roman" w:cstheme="minorHAnsi"/>
          <w:iCs/>
          <w:color w:val="333333"/>
          <w:sz w:val="24"/>
          <w:szCs w:val="24"/>
        </w:rPr>
        <w:t xml:space="preserve">(a).  In that regard, likely the court will be able to consider the person’s history of substance abuse and driving as it relates to the person’s potential of killing someone while operating a vehicle </w:t>
      </w:r>
      <w:r w:rsidR="001A4E19">
        <w:rPr>
          <w:rFonts w:eastAsia="Times New Roman" w:cstheme="minorHAnsi"/>
          <w:iCs/>
          <w:color w:val="333333"/>
          <w:sz w:val="24"/>
          <w:szCs w:val="24"/>
        </w:rPr>
        <w:t xml:space="preserve">while </w:t>
      </w:r>
      <w:r w:rsidRPr="00F05B79">
        <w:rPr>
          <w:rFonts w:eastAsia="Times New Roman" w:cstheme="minorHAnsi"/>
          <w:iCs/>
          <w:color w:val="333333"/>
          <w:sz w:val="24"/>
          <w:szCs w:val="24"/>
        </w:rPr>
        <w:t>under the influence of alcohol or drugs.</w:t>
      </w:r>
    </w:p>
    <w:p w14:paraId="1C2622E8" w14:textId="77777777" w:rsidR="00F05B79" w:rsidRPr="00F05B79" w:rsidRDefault="00F05B79" w:rsidP="00F50C89">
      <w:pPr>
        <w:pStyle w:val="NoSpacing"/>
        <w:ind w:left="2160"/>
        <w:rPr>
          <w:rFonts w:eastAsia="Times New Roman" w:cstheme="minorHAnsi"/>
          <w:color w:val="333333"/>
          <w:sz w:val="24"/>
          <w:szCs w:val="24"/>
        </w:rPr>
      </w:pPr>
    </w:p>
    <w:p w14:paraId="7E15D8F2" w14:textId="77777777"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(e) Solicitation to commit murder as defined in section 653f.</w:t>
      </w:r>
    </w:p>
    <w:p w14:paraId="2730C4BC" w14:textId="77777777" w:rsidR="00F05B79" w:rsidRPr="002C3FBF" w:rsidRDefault="00F05B79" w:rsidP="00F50C89">
      <w:pPr>
        <w:pStyle w:val="NoSpacing"/>
        <w:ind w:left="2160"/>
        <w:rPr>
          <w:rFonts w:eastAsia="Times New Roman" w:cstheme="minorHAnsi"/>
          <w:color w:val="333333"/>
          <w:sz w:val="24"/>
          <w:szCs w:val="24"/>
        </w:rPr>
      </w:pPr>
    </w:p>
    <w:p w14:paraId="14F82DDA" w14:textId="2B8A1073"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(f) Assault with a machine gun on a peace officer or firefighter, as defined in section 245</w:t>
      </w:r>
      <w:r w:rsidR="000846B8">
        <w:rPr>
          <w:rFonts w:eastAsia="Times New Roman" w:cstheme="minorHAnsi"/>
          <w:iCs/>
          <w:color w:val="333333"/>
          <w:sz w:val="24"/>
          <w:szCs w:val="24"/>
        </w:rPr>
        <w:t xml:space="preserve">, subdivision </w:t>
      </w:r>
      <w:r w:rsidRPr="002C3FBF">
        <w:rPr>
          <w:rFonts w:eastAsia="Times New Roman" w:cstheme="minorHAnsi"/>
          <w:iCs/>
          <w:color w:val="333333"/>
          <w:sz w:val="24"/>
          <w:szCs w:val="24"/>
        </w:rPr>
        <w:t xml:space="preserve">(d)(3). </w:t>
      </w:r>
    </w:p>
    <w:p w14:paraId="1003B799" w14:textId="77777777" w:rsidR="00F05B79" w:rsidRPr="002C3FBF" w:rsidRDefault="00F05B79" w:rsidP="00F50C89">
      <w:pPr>
        <w:pStyle w:val="NoSpacing"/>
        <w:ind w:left="2160"/>
        <w:rPr>
          <w:rFonts w:eastAsia="Times New Roman" w:cstheme="minorHAnsi"/>
          <w:color w:val="333333"/>
          <w:sz w:val="24"/>
          <w:szCs w:val="24"/>
        </w:rPr>
      </w:pPr>
    </w:p>
    <w:p w14:paraId="79A73348" w14:textId="6AA5E683"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(g) Possession of a weapon of mass destruction, as defined in section 11418</w:t>
      </w:r>
      <w:r w:rsidR="000846B8">
        <w:rPr>
          <w:rFonts w:eastAsia="Times New Roman" w:cstheme="minorHAnsi"/>
          <w:iCs/>
          <w:color w:val="333333"/>
          <w:sz w:val="24"/>
          <w:szCs w:val="24"/>
        </w:rPr>
        <w:t xml:space="preserve">, subdivision </w:t>
      </w:r>
      <w:r w:rsidRPr="002C3FBF">
        <w:rPr>
          <w:rFonts w:eastAsia="Times New Roman" w:cstheme="minorHAnsi"/>
          <w:iCs/>
          <w:color w:val="333333"/>
          <w:sz w:val="24"/>
          <w:szCs w:val="24"/>
        </w:rPr>
        <w:t>(a)(1).</w:t>
      </w:r>
    </w:p>
    <w:p w14:paraId="1E675508" w14:textId="77777777" w:rsidR="00F05B79" w:rsidRPr="002C3FBF" w:rsidRDefault="00F05B79" w:rsidP="00F50C89">
      <w:pPr>
        <w:pStyle w:val="NoSpacing"/>
        <w:ind w:left="2160"/>
        <w:rPr>
          <w:rFonts w:eastAsia="Times New Roman" w:cstheme="minorHAnsi"/>
          <w:iCs/>
          <w:color w:val="333333"/>
          <w:sz w:val="24"/>
          <w:szCs w:val="24"/>
        </w:rPr>
      </w:pPr>
    </w:p>
    <w:p w14:paraId="7D35E1C1" w14:textId="77777777" w:rsidR="00F05B79" w:rsidRPr="002C3FBF" w:rsidRDefault="00F05B79" w:rsidP="00F50C89">
      <w:pPr>
        <w:pStyle w:val="NoSpacing"/>
        <w:ind w:left="2160"/>
        <w:rPr>
          <w:rFonts w:eastAsia="Times New Roman" w:cstheme="minorHAnsi"/>
          <w:iCs/>
          <w:color w:val="333333"/>
          <w:sz w:val="24"/>
          <w:szCs w:val="24"/>
        </w:rPr>
      </w:pPr>
      <w:r w:rsidRPr="002C3FBF">
        <w:rPr>
          <w:rFonts w:eastAsia="Times New Roman" w:cstheme="minorHAnsi"/>
          <w:iCs/>
          <w:color w:val="333333"/>
          <w:sz w:val="24"/>
          <w:szCs w:val="24"/>
        </w:rPr>
        <w:t xml:space="preserve">(h) Any serious or violent offense punishable in California by life imprisonment or death. </w:t>
      </w:r>
    </w:p>
    <w:p w14:paraId="17229EC1" w14:textId="77777777" w:rsidR="00F05B79" w:rsidRPr="00F05B79" w:rsidRDefault="00F05B79" w:rsidP="00F05B79">
      <w:pPr>
        <w:pStyle w:val="NoSpacing"/>
        <w:ind w:left="1440"/>
        <w:rPr>
          <w:rFonts w:eastAsia="Times New Roman" w:cstheme="minorHAnsi"/>
          <w:iCs/>
          <w:color w:val="333333"/>
          <w:sz w:val="24"/>
          <w:szCs w:val="24"/>
        </w:rPr>
      </w:pPr>
    </w:p>
    <w:p w14:paraId="42B8B7A1" w14:textId="77777777" w:rsidR="00F05B79" w:rsidRPr="00C44A79" w:rsidRDefault="00F05B79" w:rsidP="00F05B79">
      <w:pPr>
        <w:pStyle w:val="NoSpacing"/>
        <w:ind w:left="1440"/>
        <w:rPr>
          <w:rFonts w:eastAsia="Times New Roman" w:cstheme="minorHAnsi"/>
          <w:color w:val="333333"/>
          <w:sz w:val="24"/>
          <w:szCs w:val="24"/>
        </w:rPr>
      </w:pPr>
    </w:p>
    <w:p w14:paraId="43697960" w14:textId="3AB4DB6C" w:rsidR="002C3FBF" w:rsidRDefault="002C3FBF" w:rsidP="002C3FBF">
      <w:pPr>
        <w:pStyle w:val="NoSpacing"/>
        <w:ind w:left="1440" w:hanging="360"/>
        <w:rPr>
          <w:rFonts w:eastAsia="Times New Roman" w:cstheme="minorHAnsi"/>
          <w:color w:val="333333"/>
          <w:sz w:val="24"/>
          <w:szCs w:val="24"/>
        </w:rPr>
      </w:pPr>
      <w:r>
        <w:rPr>
          <w:rFonts w:eastAsia="Times New Roman" w:cstheme="minorHAnsi"/>
          <w:color w:val="333333"/>
          <w:sz w:val="24"/>
          <w:szCs w:val="24"/>
        </w:rPr>
        <w:t>G.</w:t>
      </w:r>
      <w:r>
        <w:rPr>
          <w:rFonts w:eastAsia="Times New Roman" w:cstheme="minorHAnsi"/>
          <w:color w:val="333333"/>
          <w:sz w:val="24"/>
          <w:szCs w:val="24"/>
        </w:rPr>
        <w:tab/>
      </w:r>
      <w:r w:rsidRPr="002C3FBF">
        <w:rPr>
          <w:rFonts w:eastAsia="Times New Roman" w:cstheme="minorHAnsi"/>
          <w:b/>
          <w:color w:val="333333"/>
          <w:sz w:val="24"/>
          <w:szCs w:val="24"/>
        </w:rPr>
        <w:t>“The court is satisfied that the recommended inpatient or outpatient program of mental health treatment will meet the specialized mental health treatment needs of the defendant.”</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(c)(1)(A).</w:t>
      </w:r>
      <w:r w:rsidR="0015478E">
        <w:rPr>
          <w:rFonts w:eastAsia="Times New Roman" w:cstheme="minorHAnsi"/>
          <w:color w:val="333333"/>
          <w:sz w:val="24"/>
          <w:szCs w:val="24"/>
        </w:rPr>
        <w:t>) Although</w:t>
      </w:r>
      <w:r>
        <w:rPr>
          <w:rFonts w:eastAsia="Times New Roman" w:cstheme="minorHAnsi"/>
          <w:color w:val="333333"/>
          <w:sz w:val="24"/>
          <w:szCs w:val="24"/>
        </w:rPr>
        <w:t xml:space="preserve"> this requirement is listed as part of the definition of “pretrial diversion” in subdivision (c), the </w:t>
      </w:r>
      <w:r w:rsidR="00157FBA">
        <w:rPr>
          <w:rFonts w:eastAsia="Times New Roman" w:cstheme="minorHAnsi"/>
          <w:color w:val="333333"/>
          <w:sz w:val="24"/>
          <w:szCs w:val="24"/>
        </w:rPr>
        <w:t xml:space="preserve">identification </w:t>
      </w:r>
      <w:r w:rsidR="0015478E">
        <w:rPr>
          <w:rFonts w:eastAsia="Times New Roman" w:cstheme="minorHAnsi"/>
          <w:color w:val="333333"/>
          <w:sz w:val="24"/>
          <w:szCs w:val="24"/>
        </w:rPr>
        <w:t>of a</w:t>
      </w:r>
      <w:r>
        <w:rPr>
          <w:rFonts w:eastAsia="Times New Roman" w:cstheme="minorHAnsi"/>
          <w:color w:val="333333"/>
          <w:sz w:val="24"/>
          <w:szCs w:val="24"/>
        </w:rPr>
        <w:t xml:space="preserve"> suitable program clearly is a prerequisite to the court granting diversion.  </w:t>
      </w:r>
      <w:r w:rsidR="00157FBA">
        <w:rPr>
          <w:rFonts w:eastAsia="Times New Roman" w:cstheme="minorHAnsi"/>
          <w:color w:val="333333"/>
          <w:sz w:val="24"/>
          <w:szCs w:val="24"/>
        </w:rPr>
        <w:t xml:space="preserve">Certainly one of the principal purposes of diversion is to treat the defendant sufficiently that he does not commit further crimes.  </w:t>
      </w:r>
      <w:r>
        <w:rPr>
          <w:rFonts w:eastAsia="Times New Roman" w:cstheme="minorHAnsi"/>
          <w:color w:val="333333"/>
          <w:sz w:val="24"/>
          <w:szCs w:val="24"/>
        </w:rPr>
        <w:t xml:space="preserve">Even though the court may be unable to find the defendant likely to commit a “super strike” </w:t>
      </w:r>
      <w:r w:rsidR="00600D74">
        <w:rPr>
          <w:rFonts w:eastAsia="Times New Roman" w:cstheme="minorHAnsi"/>
          <w:color w:val="333333"/>
          <w:sz w:val="24"/>
          <w:szCs w:val="24"/>
        </w:rPr>
        <w:t xml:space="preserve">if treated in the community as </w:t>
      </w:r>
      <w:r>
        <w:rPr>
          <w:rFonts w:eastAsia="Times New Roman" w:cstheme="minorHAnsi"/>
          <w:color w:val="333333"/>
          <w:sz w:val="24"/>
          <w:szCs w:val="24"/>
        </w:rPr>
        <w:t xml:space="preserve">discussed above, </w:t>
      </w:r>
      <w:r w:rsidR="00600D74">
        <w:rPr>
          <w:rFonts w:eastAsia="Times New Roman" w:cstheme="minorHAnsi"/>
          <w:color w:val="333333"/>
          <w:sz w:val="24"/>
          <w:szCs w:val="24"/>
        </w:rPr>
        <w:t xml:space="preserve">the court must nevertheless be satisfied the program will address the needs of the defendant to prevent the commission of </w:t>
      </w:r>
      <w:r w:rsidR="00600D74" w:rsidRPr="00600D74">
        <w:rPr>
          <w:rFonts w:eastAsia="Times New Roman" w:cstheme="minorHAnsi"/>
          <w:i/>
          <w:color w:val="333333"/>
          <w:sz w:val="24"/>
          <w:szCs w:val="24"/>
        </w:rPr>
        <w:t>any</w:t>
      </w:r>
      <w:r w:rsidR="00600D74">
        <w:rPr>
          <w:rFonts w:eastAsia="Times New Roman" w:cstheme="minorHAnsi"/>
          <w:color w:val="333333"/>
          <w:sz w:val="24"/>
          <w:szCs w:val="24"/>
        </w:rPr>
        <w:t xml:space="preserve"> </w:t>
      </w:r>
      <w:r w:rsidR="0015478E">
        <w:rPr>
          <w:rFonts w:eastAsia="Times New Roman" w:cstheme="minorHAnsi"/>
          <w:color w:val="333333"/>
          <w:sz w:val="24"/>
          <w:szCs w:val="24"/>
        </w:rPr>
        <w:t xml:space="preserve">serious </w:t>
      </w:r>
      <w:r w:rsidR="00600D74">
        <w:rPr>
          <w:rFonts w:eastAsia="Times New Roman" w:cstheme="minorHAnsi"/>
          <w:color w:val="333333"/>
          <w:sz w:val="24"/>
          <w:szCs w:val="24"/>
        </w:rPr>
        <w:t>crime because of the mental disorder.</w:t>
      </w:r>
      <w:r w:rsidR="00157FBA">
        <w:rPr>
          <w:rFonts w:eastAsia="Times New Roman" w:cstheme="minorHAnsi"/>
          <w:color w:val="333333"/>
          <w:sz w:val="24"/>
          <w:szCs w:val="24"/>
        </w:rPr>
        <w:t xml:space="preserve">  If the court cannot identify a program that will meet the “specialized mental health treatment needs of the defendant,” diversion cannot be granted.</w:t>
      </w:r>
      <w:r w:rsidR="00A1684D">
        <w:rPr>
          <w:rFonts w:eastAsia="Times New Roman" w:cstheme="minorHAnsi"/>
          <w:color w:val="333333"/>
          <w:sz w:val="24"/>
          <w:szCs w:val="24"/>
        </w:rPr>
        <w:t xml:space="preserve">  Finally, even i</w:t>
      </w:r>
      <w:r w:rsidR="00DA592B">
        <w:rPr>
          <w:rFonts w:eastAsia="Times New Roman" w:cstheme="minorHAnsi"/>
          <w:color w:val="333333"/>
          <w:sz w:val="24"/>
          <w:szCs w:val="24"/>
        </w:rPr>
        <w:t>f</w:t>
      </w:r>
      <w:r w:rsidR="00A1684D">
        <w:rPr>
          <w:rFonts w:eastAsia="Times New Roman" w:cstheme="minorHAnsi"/>
          <w:color w:val="333333"/>
          <w:sz w:val="24"/>
          <w:szCs w:val="24"/>
        </w:rPr>
        <w:t xml:space="preserve"> a suitable program is identified, the program must be willing to accept the defendant.</w:t>
      </w:r>
    </w:p>
    <w:p w14:paraId="40622234" w14:textId="77777777" w:rsidR="00755BCD" w:rsidRDefault="00755BCD" w:rsidP="002C3FBF">
      <w:pPr>
        <w:pStyle w:val="NoSpacing"/>
        <w:ind w:left="1440" w:hanging="360"/>
        <w:rPr>
          <w:rFonts w:eastAsia="Times New Roman" w:cstheme="minorHAnsi"/>
          <w:color w:val="333333"/>
          <w:sz w:val="24"/>
          <w:szCs w:val="24"/>
        </w:rPr>
      </w:pPr>
    </w:p>
    <w:p w14:paraId="0FC705ED" w14:textId="77777777" w:rsidR="007E6C76" w:rsidRPr="007E6C76" w:rsidRDefault="007E6C76" w:rsidP="002C3FBF">
      <w:pPr>
        <w:pStyle w:val="NoSpacing"/>
        <w:ind w:left="1440" w:hanging="360"/>
        <w:rPr>
          <w:rFonts w:eastAsia="Times New Roman" w:cstheme="minorHAnsi"/>
          <w:b/>
          <w:color w:val="333333"/>
          <w:sz w:val="24"/>
          <w:szCs w:val="24"/>
        </w:rPr>
      </w:pPr>
      <w:r w:rsidRPr="007E6C76">
        <w:rPr>
          <w:rFonts w:eastAsia="Times New Roman" w:cstheme="minorHAnsi"/>
          <w:b/>
          <w:color w:val="333333"/>
          <w:sz w:val="24"/>
          <w:szCs w:val="24"/>
        </w:rPr>
        <w:lastRenderedPageBreak/>
        <w:t>Responsibility for the cost of psychological reports</w:t>
      </w:r>
    </w:p>
    <w:p w14:paraId="613B1130" w14:textId="77777777" w:rsidR="007E6C76" w:rsidRDefault="007E6C76" w:rsidP="002C3FBF">
      <w:pPr>
        <w:pStyle w:val="NoSpacing"/>
        <w:ind w:left="1440" w:hanging="360"/>
        <w:rPr>
          <w:rFonts w:eastAsia="Times New Roman" w:cstheme="minorHAnsi"/>
          <w:color w:val="333333"/>
          <w:sz w:val="24"/>
          <w:szCs w:val="24"/>
        </w:rPr>
      </w:pPr>
    </w:p>
    <w:p w14:paraId="320F5234" w14:textId="77777777" w:rsidR="007E6C76" w:rsidRDefault="007E6C76" w:rsidP="002C3FBF">
      <w:pPr>
        <w:pStyle w:val="NoSpacing"/>
        <w:ind w:left="1440" w:hanging="360"/>
        <w:rPr>
          <w:rFonts w:eastAsia="Times New Roman" w:cstheme="minorHAnsi"/>
          <w:color w:val="333333"/>
          <w:sz w:val="24"/>
          <w:szCs w:val="24"/>
        </w:rPr>
      </w:pPr>
      <w:r>
        <w:rPr>
          <w:rFonts w:eastAsia="Times New Roman" w:cstheme="minorHAnsi"/>
          <w:color w:val="333333"/>
          <w:sz w:val="24"/>
          <w:szCs w:val="24"/>
        </w:rPr>
        <w:t xml:space="preserve">The responsibility for the payment of forensic evaluations was discussed at length in </w:t>
      </w:r>
    </w:p>
    <w:p w14:paraId="10D160B9" w14:textId="432B4639" w:rsidR="007E6C76" w:rsidRDefault="007E6C76" w:rsidP="007E6C76">
      <w:pPr>
        <w:pStyle w:val="NoSpacing"/>
        <w:ind w:left="1080"/>
        <w:rPr>
          <w:rFonts w:eastAsia="Times New Roman" w:cstheme="minorHAnsi"/>
          <w:color w:val="333333"/>
          <w:sz w:val="24"/>
          <w:szCs w:val="24"/>
        </w:rPr>
      </w:pPr>
      <w:r>
        <w:rPr>
          <w:rFonts w:eastAsia="Times New Roman" w:cstheme="minorHAnsi"/>
          <w:color w:val="333333"/>
          <w:sz w:val="24"/>
          <w:szCs w:val="24"/>
        </w:rPr>
        <w:t xml:space="preserve">an Opinion of the </w:t>
      </w:r>
      <w:r w:rsidR="00AC757F">
        <w:rPr>
          <w:rFonts w:eastAsia="Times New Roman" w:cstheme="minorHAnsi"/>
          <w:color w:val="333333"/>
          <w:sz w:val="24"/>
          <w:szCs w:val="24"/>
        </w:rPr>
        <w:t xml:space="preserve">California </w:t>
      </w:r>
      <w:r>
        <w:rPr>
          <w:rFonts w:eastAsia="Times New Roman" w:cstheme="minorHAnsi"/>
          <w:color w:val="333333"/>
          <w:sz w:val="24"/>
          <w:szCs w:val="24"/>
        </w:rPr>
        <w:t xml:space="preserve">Attorney General.  The opinion concluded, except in limited circumstances, the </w:t>
      </w:r>
      <w:r w:rsidR="00A1684D">
        <w:rPr>
          <w:rFonts w:eastAsia="Times New Roman" w:cstheme="minorHAnsi"/>
          <w:color w:val="333333"/>
          <w:sz w:val="24"/>
          <w:szCs w:val="24"/>
        </w:rPr>
        <w:t xml:space="preserve">court </w:t>
      </w:r>
      <w:r>
        <w:rPr>
          <w:rFonts w:eastAsia="Times New Roman" w:cstheme="minorHAnsi"/>
          <w:color w:val="333333"/>
          <w:sz w:val="24"/>
          <w:szCs w:val="24"/>
        </w:rPr>
        <w:t>generally is responsi</w:t>
      </w:r>
      <w:r w:rsidR="00AC757F">
        <w:rPr>
          <w:rFonts w:eastAsia="Times New Roman" w:cstheme="minorHAnsi"/>
          <w:color w:val="333333"/>
          <w:sz w:val="24"/>
          <w:szCs w:val="24"/>
        </w:rPr>
        <w:t>ble for the cost of the reports utilized by the courts in criminal proceedings.</w:t>
      </w:r>
      <w:r>
        <w:rPr>
          <w:rFonts w:eastAsia="Times New Roman" w:cstheme="minorHAnsi"/>
          <w:color w:val="333333"/>
          <w:sz w:val="24"/>
          <w:szCs w:val="24"/>
        </w:rPr>
        <w:t xml:space="preserve">  “[T]</w:t>
      </w:r>
      <w:r w:rsidRPr="007E6C76">
        <w:rPr>
          <w:rFonts w:eastAsia="Times New Roman" w:cstheme="minorHAnsi"/>
          <w:color w:val="333333"/>
          <w:sz w:val="24"/>
          <w:szCs w:val="24"/>
        </w:rPr>
        <w:t>he state is</w:t>
      </w:r>
      <w:r>
        <w:rPr>
          <w:rFonts w:eastAsia="Times New Roman" w:cstheme="minorHAnsi"/>
          <w:color w:val="333333"/>
          <w:sz w:val="24"/>
          <w:szCs w:val="24"/>
        </w:rPr>
        <w:t xml:space="preserve"> obligated to pay the costs of ‘</w:t>
      </w:r>
      <w:r w:rsidRPr="007E6C76">
        <w:rPr>
          <w:rFonts w:eastAsia="Times New Roman" w:cstheme="minorHAnsi"/>
          <w:color w:val="333333"/>
          <w:sz w:val="24"/>
          <w:szCs w:val="24"/>
        </w:rPr>
        <w:t>[c]ourt-appointed expert witne</w:t>
      </w:r>
      <w:r>
        <w:rPr>
          <w:rFonts w:eastAsia="Times New Roman" w:cstheme="minorHAnsi"/>
          <w:color w:val="333333"/>
          <w:sz w:val="24"/>
          <w:szCs w:val="24"/>
        </w:rPr>
        <w:t>ss fees (for the court’s needs)’ and ‘</w:t>
      </w:r>
      <w:r w:rsidRPr="007E6C76">
        <w:rPr>
          <w:rFonts w:eastAsia="Times New Roman" w:cstheme="minorHAnsi"/>
          <w:color w:val="333333"/>
          <w:sz w:val="24"/>
          <w:szCs w:val="24"/>
        </w:rPr>
        <w:t>court-ordered forensic evaluations and other professional serv</w:t>
      </w:r>
      <w:r>
        <w:rPr>
          <w:rFonts w:eastAsia="Times New Roman" w:cstheme="minorHAnsi"/>
          <w:color w:val="333333"/>
          <w:sz w:val="24"/>
          <w:szCs w:val="24"/>
        </w:rPr>
        <w:t>ices (for the court’s own use).’</w:t>
      </w:r>
      <w:r w:rsidRPr="007E6C76">
        <w:rPr>
          <w:rFonts w:eastAsia="Times New Roman" w:cstheme="minorHAnsi"/>
          <w:color w:val="333333"/>
          <w:sz w:val="24"/>
          <w:szCs w:val="24"/>
        </w:rPr>
        <w:t xml:space="preserve"> (</w:t>
      </w:r>
      <w:r w:rsidR="00706FEF">
        <w:rPr>
          <w:rFonts w:eastAsia="Times New Roman" w:cstheme="minorHAnsi"/>
          <w:color w:val="333333"/>
          <w:sz w:val="24"/>
          <w:szCs w:val="24"/>
        </w:rPr>
        <w:t>[</w:t>
      </w:r>
      <w:r w:rsidR="00AC4E68">
        <w:rPr>
          <w:rFonts w:eastAsia="Times New Roman" w:cstheme="minorHAnsi"/>
          <w:color w:val="333333"/>
          <w:sz w:val="24"/>
          <w:szCs w:val="24"/>
        </w:rPr>
        <w:t xml:space="preserve">Cal. </w:t>
      </w:r>
      <w:r w:rsidRPr="007E6C76">
        <w:rPr>
          <w:rFonts w:eastAsia="Times New Roman" w:cstheme="minorHAnsi"/>
          <w:color w:val="333333"/>
          <w:sz w:val="24"/>
          <w:szCs w:val="24"/>
        </w:rPr>
        <w:t>Rule</w:t>
      </w:r>
      <w:r w:rsidR="00706FEF">
        <w:rPr>
          <w:rFonts w:eastAsia="Times New Roman" w:cstheme="minorHAnsi"/>
          <w:color w:val="333333"/>
          <w:sz w:val="24"/>
          <w:szCs w:val="24"/>
        </w:rPr>
        <w:t>s</w:t>
      </w:r>
      <w:r w:rsidR="00AC4E68">
        <w:rPr>
          <w:rFonts w:eastAsia="Times New Roman" w:cstheme="minorHAnsi"/>
          <w:color w:val="333333"/>
          <w:sz w:val="24"/>
          <w:szCs w:val="24"/>
        </w:rPr>
        <w:t xml:space="preserve"> of Court,</w:t>
      </w:r>
      <w:r w:rsidR="00706FEF">
        <w:rPr>
          <w:rFonts w:eastAsia="Times New Roman" w:cstheme="minorHAnsi"/>
          <w:color w:val="333333"/>
          <w:sz w:val="24"/>
          <w:szCs w:val="24"/>
        </w:rPr>
        <w:t>]</w:t>
      </w:r>
      <w:r w:rsidR="00AC4E68">
        <w:rPr>
          <w:rFonts w:eastAsia="Times New Roman" w:cstheme="minorHAnsi"/>
          <w:color w:val="333333"/>
          <w:sz w:val="24"/>
          <w:szCs w:val="24"/>
        </w:rPr>
        <w:t xml:space="preserve"> Rule</w:t>
      </w:r>
      <w:r w:rsidRPr="007E6C76">
        <w:rPr>
          <w:rFonts w:eastAsia="Times New Roman" w:cstheme="minorHAnsi"/>
          <w:color w:val="333333"/>
          <w:sz w:val="24"/>
          <w:szCs w:val="24"/>
        </w:rPr>
        <w:t xml:space="preserve"> 810</w:t>
      </w:r>
      <w:r w:rsidR="00706FEF">
        <w:rPr>
          <w:rStyle w:val="FootnoteReference"/>
          <w:rFonts w:eastAsia="Times New Roman" w:cstheme="minorHAnsi"/>
          <w:color w:val="333333"/>
          <w:sz w:val="24"/>
          <w:szCs w:val="24"/>
        </w:rPr>
        <w:footnoteReference w:id="6"/>
      </w:r>
      <w:r w:rsidRPr="007E6C76">
        <w:rPr>
          <w:rFonts w:eastAsia="Times New Roman" w:cstheme="minorHAnsi"/>
          <w:color w:val="333333"/>
          <w:sz w:val="24"/>
          <w:szCs w:val="24"/>
        </w:rPr>
        <w:t>, subd. (d), Function 10.)</w:t>
      </w:r>
      <w:r>
        <w:rPr>
          <w:rFonts w:eastAsia="Times New Roman" w:cstheme="minorHAnsi"/>
          <w:color w:val="333333"/>
          <w:sz w:val="24"/>
          <w:szCs w:val="24"/>
        </w:rPr>
        <w:t xml:space="preserve">”  (Ops. Cal. Atty Gen. No. 03-902, p. 4 </w:t>
      </w:r>
      <w:r w:rsidR="00AC757F">
        <w:rPr>
          <w:rFonts w:eastAsia="Times New Roman" w:cstheme="minorHAnsi"/>
          <w:color w:val="333333"/>
          <w:sz w:val="24"/>
          <w:szCs w:val="24"/>
        </w:rPr>
        <w:t>(2004).)</w:t>
      </w:r>
    </w:p>
    <w:p w14:paraId="4B7845CA" w14:textId="77777777" w:rsidR="00AC757F" w:rsidRDefault="00AC757F" w:rsidP="007E6C76">
      <w:pPr>
        <w:pStyle w:val="NoSpacing"/>
        <w:ind w:left="1080"/>
        <w:rPr>
          <w:rFonts w:eastAsia="Times New Roman" w:cstheme="minorHAnsi"/>
          <w:color w:val="333333"/>
          <w:sz w:val="24"/>
          <w:szCs w:val="24"/>
        </w:rPr>
      </w:pPr>
    </w:p>
    <w:p w14:paraId="601A3324" w14:textId="46FA4AC6" w:rsidR="00AC757F" w:rsidRDefault="00AC757F" w:rsidP="007E6C76">
      <w:pPr>
        <w:pStyle w:val="NoSpacing"/>
        <w:ind w:left="1080"/>
        <w:rPr>
          <w:rFonts w:eastAsia="Times New Roman" w:cstheme="minorHAnsi"/>
          <w:color w:val="333333"/>
          <w:sz w:val="24"/>
          <w:szCs w:val="24"/>
        </w:rPr>
      </w:pPr>
      <w:r>
        <w:rPr>
          <w:rFonts w:eastAsia="Times New Roman" w:cstheme="minorHAnsi"/>
          <w:color w:val="333333"/>
          <w:sz w:val="24"/>
          <w:szCs w:val="24"/>
        </w:rPr>
        <w:t xml:space="preserve">The </w:t>
      </w:r>
      <w:r w:rsidR="00A1684D">
        <w:rPr>
          <w:rFonts w:eastAsia="Times New Roman" w:cstheme="minorHAnsi"/>
          <w:color w:val="333333"/>
          <w:sz w:val="24"/>
          <w:szCs w:val="24"/>
        </w:rPr>
        <w:t>need of</w:t>
      </w:r>
      <w:r>
        <w:rPr>
          <w:rFonts w:eastAsia="Times New Roman" w:cstheme="minorHAnsi"/>
          <w:color w:val="333333"/>
          <w:sz w:val="24"/>
          <w:szCs w:val="24"/>
        </w:rPr>
        <w:t xml:space="preserve"> a report arises</w:t>
      </w:r>
      <w:r w:rsidR="00A1684D">
        <w:rPr>
          <w:rFonts w:eastAsia="Times New Roman" w:cstheme="minorHAnsi"/>
          <w:color w:val="333333"/>
          <w:sz w:val="24"/>
          <w:szCs w:val="24"/>
        </w:rPr>
        <w:t>, if at all,</w:t>
      </w:r>
      <w:r>
        <w:rPr>
          <w:rFonts w:eastAsia="Times New Roman" w:cstheme="minorHAnsi"/>
          <w:color w:val="333333"/>
          <w:sz w:val="24"/>
          <w:szCs w:val="24"/>
        </w:rPr>
        <w:t xml:space="preserve"> in the determination of eligibility</w:t>
      </w:r>
      <w:r w:rsidR="002F7F67">
        <w:rPr>
          <w:rFonts w:eastAsia="Times New Roman" w:cstheme="minorHAnsi"/>
          <w:color w:val="333333"/>
          <w:sz w:val="24"/>
          <w:szCs w:val="24"/>
        </w:rPr>
        <w:t xml:space="preserve"> for </w:t>
      </w:r>
      <w:r w:rsidR="001D579C">
        <w:rPr>
          <w:rFonts w:eastAsia="Times New Roman" w:cstheme="minorHAnsi"/>
          <w:color w:val="333333"/>
          <w:sz w:val="24"/>
          <w:szCs w:val="24"/>
        </w:rPr>
        <w:t>diversion</w:t>
      </w:r>
      <w:r w:rsidR="002E1676">
        <w:rPr>
          <w:rFonts w:eastAsia="Times New Roman" w:cstheme="minorHAnsi"/>
          <w:color w:val="333333"/>
          <w:sz w:val="24"/>
          <w:szCs w:val="24"/>
        </w:rPr>
        <w:t xml:space="preserve"> under section </w:t>
      </w:r>
      <w:r>
        <w:rPr>
          <w:rFonts w:eastAsia="Times New Roman" w:cstheme="minorHAnsi"/>
          <w:color w:val="333333"/>
          <w:sz w:val="24"/>
          <w:szCs w:val="24"/>
        </w:rPr>
        <w:t>1001.36, subd</w:t>
      </w:r>
      <w:r w:rsidR="002E1676">
        <w:rPr>
          <w:rFonts w:eastAsia="Times New Roman" w:cstheme="minorHAnsi"/>
          <w:color w:val="333333"/>
          <w:sz w:val="24"/>
          <w:szCs w:val="24"/>
        </w:rPr>
        <w:t>ivision</w:t>
      </w:r>
      <w:r>
        <w:rPr>
          <w:rFonts w:eastAsia="Times New Roman" w:cstheme="minorHAnsi"/>
          <w:color w:val="333333"/>
          <w:sz w:val="24"/>
          <w:szCs w:val="24"/>
        </w:rPr>
        <w:t xml:space="preserve"> (b)(1)</w:t>
      </w:r>
      <w:r w:rsidR="002F7F67">
        <w:rPr>
          <w:rFonts w:eastAsia="Times New Roman" w:cstheme="minorHAnsi"/>
          <w:color w:val="333333"/>
          <w:sz w:val="24"/>
          <w:szCs w:val="24"/>
        </w:rPr>
        <w:t>,</w:t>
      </w:r>
      <w:r w:rsidR="002E1676">
        <w:rPr>
          <w:rFonts w:eastAsia="Times New Roman" w:cstheme="minorHAnsi"/>
          <w:color w:val="333333"/>
          <w:sz w:val="24"/>
          <w:szCs w:val="24"/>
        </w:rPr>
        <w:t xml:space="preserve"> and when diversion is terminated for a person previously declared incompetent to stand trial under section 1370, subdivision (a)(1)(B)(v).  Section 1001.36, subdivision (b)(1), for example,</w:t>
      </w:r>
      <w:r>
        <w:rPr>
          <w:rFonts w:eastAsia="Times New Roman" w:cstheme="minorHAnsi"/>
          <w:color w:val="333333"/>
          <w:sz w:val="24"/>
          <w:szCs w:val="24"/>
        </w:rPr>
        <w:t xml:space="preserve"> provides that “[e]vidence </w:t>
      </w:r>
      <w:r w:rsidRPr="00AC757F">
        <w:rPr>
          <w:rFonts w:eastAsia="Times New Roman" w:cstheme="minorHAnsi"/>
          <w:color w:val="333333"/>
          <w:sz w:val="24"/>
          <w:szCs w:val="24"/>
        </w:rPr>
        <w:t>of the defendant’s mental disorder shall be provided by the defense and shall include a recent diagnosis by a qualified mental health expert.</w:t>
      </w:r>
      <w:r>
        <w:rPr>
          <w:rFonts w:eastAsia="Times New Roman" w:cstheme="minorHAnsi"/>
          <w:color w:val="333333"/>
          <w:sz w:val="24"/>
          <w:szCs w:val="24"/>
        </w:rPr>
        <w:t xml:space="preserve">” </w:t>
      </w:r>
      <w:r w:rsidR="00DA592B">
        <w:rPr>
          <w:rFonts w:eastAsia="Times New Roman" w:cstheme="minorHAnsi"/>
          <w:color w:val="333333"/>
          <w:sz w:val="24"/>
          <w:szCs w:val="24"/>
        </w:rPr>
        <w:t>If a report is ordered, it would</w:t>
      </w:r>
      <w:r>
        <w:rPr>
          <w:rFonts w:eastAsia="Times New Roman" w:cstheme="minorHAnsi"/>
          <w:color w:val="333333"/>
          <w:sz w:val="24"/>
          <w:szCs w:val="24"/>
        </w:rPr>
        <w:t xml:space="preserve"> then </w:t>
      </w:r>
      <w:r w:rsidR="00DA592B">
        <w:rPr>
          <w:rFonts w:eastAsia="Times New Roman" w:cstheme="minorHAnsi"/>
          <w:color w:val="333333"/>
          <w:sz w:val="24"/>
          <w:szCs w:val="24"/>
        </w:rPr>
        <w:t>be</w:t>
      </w:r>
      <w:r>
        <w:rPr>
          <w:rFonts w:eastAsia="Times New Roman" w:cstheme="minorHAnsi"/>
          <w:color w:val="333333"/>
          <w:sz w:val="24"/>
          <w:szCs w:val="24"/>
        </w:rPr>
        <w:t xml:space="preserve"> available to the court to determine whether the defendant suffers from a qualified mental disorder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(b)(1)), whether the court is satisfied the mental disorder played a significant role in the commission of the charged offense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(b)(2)), whether the defendant’s symptoms would respond to treatment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(b)(3)), and whether the defendant would pose an unreasonable risk of danger to public safety if treated in the community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w:t>
      </w:r>
      <w:r w:rsidR="008759B8">
        <w:rPr>
          <w:rFonts w:eastAsia="Times New Roman" w:cstheme="minorHAnsi"/>
          <w:color w:val="333333"/>
          <w:sz w:val="24"/>
          <w:szCs w:val="24"/>
        </w:rPr>
        <w:t xml:space="preserve">(6)). </w:t>
      </w:r>
    </w:p>
    <w:p w14:paraId="6828E755" w14:textId="77777777" w:rsidR="008759B8" w:rsidRDefault="008759B8" w:rsidP="007E6C76">
      <w:pPr>
        <w:pStyle w:val="NoSpacing"/>
        <w:ind w:left="1080"/>
        <w:rPr>
          <w:rFonts w:eastAsia="Times New Roman" w:cstheme="minorHAnsi"/>
          <w:color w:val="333333"/>
          <w:sz w:val="24"/>
          <w:szCs w:val="24"/>
        </w:rPr>
      </w:pPr>
    </w:p>
    <w:p w14:paraId="043FA05E" w14:textId="545254B0" w:rsidR="008759B8" w:rsidRDefault="008759B8" w:rsidP="007E6C76">
      <w:pPr>
        <w:pStyle w:val="NoSpacing"/>
        <w:ind w:left="1080"/>
        <w:rPr>
          <w:rFonts w:eastAsia="Times New Roman" w:cstheme="minorHAnsi"/>
          <w:color w:val="333333"/>
          <w:sz w:val="24"/>
          <w:szCs w:val="24"/>
        </w:rPr>
      </w:pPr>
      <w:r>
        <w:rPr>
          <w:rFonts w:eastAsia="Times New Roman" w:cstheme="minorHAnsi"/>
          <w:color w:val="333333"/>
          <w:sz w:val="24"/>
          <w:szCs w:val="24"/>
        </w:rPr>
        <w:t xml:space="preserve">While the defendant has an initial burden to supply evidence of a mental disorder, including a recent </w:t>
      </w:r>
      <w:r w:rsidR="00D45B33">
        <w:rPr>
          <w:rFonts w:eastAsia="Times New Roman" w:cstheme="minorHAnsi"/>
          <w:color w:val="333333"/>
          <w:sz w:val="24"/>
          <w:szCs w:val="24"/>
        </w:rPr>
        <w:t xml:space="preserve">diagnosis </w:t>
      </w:r>
      <w:r>
        <w:rPr>
          <w:rFonts w:eastAsia="Times New Roman" w:cstheme="minorHAnsi"/>
          <w:color w:val="333333"/>
          <w:sz w:val="24"/>
          <w:szCs w:val="24"/>
        </w:rPr>
        <w:t>from a mental health professional, it appears the substance of the report</w:t>
      </w:r>
      <w:r w:rsidR="002E1676">
        <w:rPr>
          <w:rFonts w:eastAsia="Times New Roman" w:cstheme="minorHAnsi"/>
          <w:color w:val="333333"/>
          <w:sz w:val="24"/>
          <w:szCs w:val="24"/>
        </w:rPr>
        <w:t xml:space="preserve">, if one is needed by the court, assists the court </w:t>
      </w:r>
      <w:r w:rsidR="00793ED7">
        <w:rPr>
          <w:rFonts w:eastAsia="Times New Roman" w:cstheme="minorHAnsi"/>
          <w:color w:val="333333"/>
          <w:sz w:val="24"/>
          <w:szCs w:val="24"/>
        </w:rPr>
        <w:t>in determining</w:t>
      </w:r>
      <w:r>
        <w:rPr>
          <w:rFonts w:eastAsia="Times New Roman" w:cstheme="minorHAnsi"/>
          <w:color w:val="333333"/>
          <w:sz w:val="24"/>
          <w:szCs w:val="24"/>
        </w:rPr>
        <w:t xml:space="preserve"> four of the six eligibility requirements for diversion.  While the report in some instances will be helpful to the defendant, </w:t>
      </w:r>
      <w:r w:rsidR="00793ED7">
        <w:rPr>
          <w:rFonts w:eastAsia="Times New Roman" w:cstheme="minorHAnsi"/>
          <w:color w:val="333333"/>
          <w:sz w:val="24"/>
          <w:szCs w:val="24"/>
        </w:rPr>
        <w:t>its primary purpose</w:t>
      </w:r>
      <w:r>
        <w:rPr>
          <w:rFonts w:eastAsia="Times New Roman" w:cstheme="minorHAnsi"/>
          <w:color w:val="333333"/>
          <w:sz w:val="24"/>
          <w:szCs w:val="24"/>
        </w:rPr>
        <w:t xml:space="preserve"> is to assist the court in making its decision to grant diversion.  The report is for the court’s needs and the court’s own use.  The </w:t>
      </w:r>
      <w:r w:rsidR="00DA592B">
        <w:rPr>
          <w:rFonts w:eastAsia="Times New Roman" w:cstheme="minorHAnsi"/>
          <w:color w:val="333333"/>
          <w:sz w:val="24"/>
          <w:szCs w:val="24"/>
        </w:rPr>
        <w:t xml:space="preserve">court </w:t>
      </w:r>
      <w:r>
        <w:rPr>
          <w:rFonts w:eastAsia="Times New Roman" w:cstheme="minorHAnsi"/>
          <w:color w:val="333333"/>
          <w:sz w:val="24"/>
          <w:szCs w:val="24"/>
        </w:rPr>
        <w:t xml:space="preserve">has </w:t>
      </w:r>
      <w:r w:rsidR="00AC4E68">
        <w:rPr>
          <w:rFonts w:eastAsia="Times New Roman" w:cstheme="minorHAnsi"/>
          <w:color w:val="333333"/>
          <w:sz w:val="24"/>
          <w:szCs w:val="24"/>
        </w:rPr>
        <w:t xml:space="preserve">the duty to pay for the reports under Rule </w:t>
      </w:r>
      <w:r w:rsidR="00DA592B">
        <w:rPr>
          <w:rFonts w:eastAsia="Times New Roman" w:cstheme="minorHAnsi"/>
          <w:color w:val="333333"/>
          <w:sz w:val="24"/>
          <w:szCs w:val="24"/>
        </w:rPr>
        <w:t>10.</w:t>
      </w:r>
      <w:r w:rsidR="00AC4E68">
        <w:rPr>
          <w:rFonts w:eastAsia="Times New Roman" w:cstheme="minorHAnsi"/>
          <w:color w:val="333333"/>
          <w:sz w:val="24"/>
          <w:szCs w:val="24"/>
        </w:rPr>
        <w:t xml:space="preserve">810, subdivision </w:t>
      </w:r>
      <w:r w:rsidR="00AC4E68" w:rsidRPr="00AC4E68">
        <w:rPr>
          <w:rFonts w:eastAsia="Times New Roman" w:cstheme="minorHAnsi"/>
          <w:color w:val="333333"/>
          <w:sz w:val="24"/>
          <w:szCs w:val="24"/>
        </w:rPr>
        <w:t>(d), Function 10</w:t>
      </w:r>
      <w:r w:rsidR="00AC4E68">
        <w:rPr>
          <w:rFonts w:eastAsia="Times New Roman" w:cstheme="minorHAnsi"/>
          <w:color w:val="333333"/>
          <w:sz w:val="24"/>
          <w:szCs w:val="24"/>
        </w:rPr>
        <w:t>,</w:t>
      </w:r>
      <w:r w:rsidR="00AC4E68" w:rsidRPr="00AC4E68">
        <w:rPr>
          <w:rFonts w:eastAsia="Times New Roman" w:cstheme="minorHAnsi"/>
          <w:color w:val="333333"/>
          <w:sz w:val="24"/>
          <w:szCs w:val="24"/>
        </w:rPr>
        <w:t xml:space="preserve"> as part of “court operations” (</w:t>
      </w:r>
      <w:r w:rsidR="00AC4E68">
        <w:rPr>
          <w:rFonts w:eastAsia="Times New Roman" w:cstheme="minorHAnsi"/>
          <w:color w:val="333333"/>
          <w:sz w:val="24"/>
          <w:szCs w:val="24"/>
        </w:rPr>
        <w:t xml:space="preserve">Gov. Code </w:t>
      </w:r>
      <w:r w:rsidR="00AC4E68" w:rsidRPr="00AC4E68">
        <w:rPr>
          <w:rFonts w:eastAsia="Times New Roman" w:cstheme="minorHAnsi"/>
          <w:color w:val="333333"/>
          <w:sz w:val="24"/>
          <w:szCs w:val="24"/>
        </w:rPr>
        <w:t>§ 77200).</w:t>
      </w:r>
      <w:r w:rsidR="001A4E19">
        <w:rPr>
          <w:rFonts w:eastAsia="Times New Roman" w:cstheme="minorHAnsi"/>
          <w:color w:val="333333"/>
          <w:sz w:val="24"/>
          <w:szCs w:val="24"/>
        </w:rPr>
        <w:t xml:space="preserve">  Similarly, the </w:t>
      </w:r>
      <w:r w:rsidR="00DA592B">
        <w:rPr>
          <w:rFonts w:eastAsia="Times New Roman" w:cstheme="minorHAnsi"/>
          <w:color w:val="333333"/>
          <w:sz w:val="24"/>
          <w:szCs w:val="24"/>
        </w:rPr>
        <w:t xml:space="preserve">court </w:t>
      </w:r>
      <w:r w:rsidR="001A4E19">
        <w:rPr>
          <w:rFonts w:eastAsia="Times New Roman" w:cstheme="minorHAnsi"/>
          <w:color w:val="333333"/>
          <w:sz w:val="24"/>
          <w:szCs w:val="24"/>
        </w:rPr>
        <w:t xml:space="preserve">has the obligation to pay for reports requested by the </w:t>
      </w:r>
      <w:r w:rsidR="009E5654">
        <w:rPr>
          <w:rFonts w:eastAsia="Times New Roman" w:cstheme="minorHAnsi"/>
          <w:color w:val="333333"/>
          <w:sz w:val="24"/>
          <w:szCs w:val="24"/>
        </w:rPr>
        <w:t>court pursuant to Evidence Code, section 730.</w:t>
      </w:r>
      <w:r w:rsidR="00DA592B">
        <w:rPr>
          <w:rFonts w:eastAsia="Times New Roman" w:cstheme="minorHAnsi"/>
          <w:color w:val="333333"/>
          <w:sz w:val="24"/>
          <w:szCs w:val="24"/>
        </w:rPr>
        <w:t xml:space="preserve">  It is unlikely the court has the obligation to pay for reports requested by the prosecution.</w:t>
      </w:r>
    </w:p>
    <w:p w14:paraId="46CEAB7F" w14:textId="77777777" w:rsidR="00EE041C" w:rsidRDefault="00EE041C" w:rsidP="007E6C76">
      <w:pPr>
        <w:pStyle w:val="NoSpacing"/>
        <w:ind w:left="1080"/>
        <w:rPr>
          <w:rFonts w:eastAsia="Times New Roman" w:cstheme="minorHAnsi"/>
          <w:color w:val="333333"/>
          <w:sz w:val="24"/>
          <w:szCs w:val="24"/>
        </w:rPr>
      </w:pPr>
    </w:p>
    <w:p w14:paraId="01960267" w14:textId="6469CEA5" w:rsidR="00EE041C" w:rsidRDefault="00EE041C" w:rsidP="007E6C76">
      <w:pPr>
        <w:pStyle w:val="NoSpacing"/>
        <w:ind w:left="1080"/>
        <w:rPr>
          <w:rFonts w:eastAsia="Times New Roman" w:cstheme="minorHAnsi"/>
          <w:color w:val="333333"/>
          <w:sz w:val="24"/>
          <w:szCs w:val="24"/>
        </w:rPr>
      </w:pPr>
      <w:r>
        <w:rPr>
          <w:rFonts w:eastAsia="Times New Roman" w:cstheme="minorHAnsi"/>
          <w:color w:val="333333"/>
          <w:sz w:val="24"/>
          <w:szCs w:val="24"/>
        </w:rPr>
        <w:t>Not all courts agree with the attorney general’s opinion.  At least one court has taken the position that since it is the defendant’s burden to establish eligibility for diversion, the defendant bears the financial burden of addressing the medical issues identified in sections 1001.36, subd. (b)(1), (b</w:t>
      </w:r>
      <w:proofErr w:type="gramStart"/>
      <w:r>
        <w:rPr>
          <w:rFonts w:eastAsia="Times New Roman" w:cstheme="minorHAnsi"/>
          <w:color w:val="333333"/>
          <w:sz w:val="24"/>
          <w:szCs w:val="24"/>
        </w:rPr>
        <w:t>)(</w:t>
      </w:r>
      <w:proofErr w:type="gramEnd"/>
      <w:r>
        <w:rPr>
          <w:rFonts w:eastAsia="Times New Roman" w:cstheme="minorHAnsi"/>
          <w:color w:val="333333"/>
          <w:sz w:val="24"/>
          <w:szCs w:val="24"/>
        </w:rPr>
        <w:t xml:space="preserve">2), (b)(3), and (b)(6).  </w:t>
      </w:r>
    </w:p>
    <w:p w14:paraId="17F7ECA0" w14:textId="77777777" w:rsidR="008759B8" w:rsidRDefault="008759B8" w:rsidP="007E6C76">
      <w:pPr>
        <w:pStyle w:val="NoSpacing"/>
        <w:ind w:left="1080"/>
        <w:rPr>
          <w:rFonts w:eastAsia="Times New Roman" w:cstheme="minorHAnsi"/>
          <w:color w:val="333333"/>
          <w:sz w:val="24"/>
          <w:szCs w:val="24"/>
        </w:rPr>
      </w:pPr>
    </w:p>
    <w:p w14:paraId="1D3D6BA0" w14:textId="77777777" w:rsidR="00755BCD" w:rsidRDefault="00755BCD" w:rsidP="00755BCD">
      <w:pPr>
        <w:pStyle w:val="NoSpacing"/>
        <w:numPr>
          <w:ilvl w:val="0"/>
          <w:numId w:val="1"/>
        </w:numPr>
        <w:rPr>
          <w:rFonts w:eastAsia="Times New Roman" w:cstheme="minorHAnsi"/>
          <w:b/>
          <w:color w:val="333333"/>
          <w:sz w:val="24"/>
          <w:szCs w:val="24"/>
        </w:rPr>
      </w:pPr>
      <w:r w:rsidRPr="00755BCD">
        <w:rPr>
          <w:rFonts w:eastAsia="Times New Roman" w:cstheme="minorHAnsi"/>
          <w:b/>
          <w:color w:val="333333"/>
          <w:sz w:val="24"/>
          <w:szCs w:val="24"/>
        </w:rPr>
        <w:lastRenderedPageBreak/>
        <w:t>Program requirements</w:t>
      </w:r>
    </w:p>
    <w:p w14:paraId="5856A720" w14:textId="77777777" w:rsidR="00755BCD" w:rsidRDefault="00755BCD" w:rsidP="00755BCD">
      <w:pPr>
        <w:pStyle w:val="NoSpacing"/>
        <w:ind w:left="1080"/>
        <w:rPr>
          <w:rFonts w:eastAsia="Times New Roman" w:cstheme="minorHAnsi"/>
          <w:b/>
          <w:color w:val="333333"/>
          <w:sz w:val="24"/>
          <w:szCs w:val="24"/>
        </w:rPr>
      </w:pPr>
    </w:p>
    <w:p w14:paraId="0F5653D7" w14:textId="77777777" w:rsidR="00755BCD" w:rsidRDefault="00410FEA" w:rsidP="00755BCD">
      <w:pPr>
        <w:pStyle w:val="NoSpacing"/>
        <w:ind w:left="1080"/>
        <w:rPr>
          <w:rFonts w:eastAsia="Times New Roman" w:cstheme="minorHAnsi"/>
          <w:color w:val="333333"/>
          <w:sz w:val="24"/>
          <w:szCs w:val="24"/>
        </w:rPr>
      </w:pPr>
      <w:r>
        <w:rPr>
          <w:rFonts w:eastAsia="Times New Roman" w:cstheme="minorHAnsi"/>
          <w:color w:val="333333"/>
          <w:sz w:val="24"/>
          <w:szCs w:val="24"/>
        </w:rPr>
        <w:t>The mental health treatment program must meet the following requirements:</w:t>
      </w:r>
    </w:p>
    <w:p w14:paraId="7DDB1114" w14:textId="77777777" w:rsidR="00410FEA" w:rsidRDefault="00410FEA" w:rsidP="00755BCD">
      <w:pPr>
        <w:pStyle w:val="NoSpacing"/>
        <w:ind w:left="1080"/>
        <w:rPr>
          <w:rFonts w:eastAsia="Times New Roman" w:cstheme="minorHAnsi"/>
          <w:color w:val="333333"/>
          <w:sz w:val="24"/>
          <w:szCs w:val="24"/>
        </w:rPr>
      </w:pPr>
    </w:p>
    <w:p w14:paraId="582B3263" w14:textId="77777777" w:rsidR="00410FEA" w:rsidRPr="00410FEA" w:rsidRDefault="00410FEA" w:rsidP="00410FEA">
      <w:pPr>
        <w:pStyle w:val="NoSpacing"/>
        <w:numPr>
          <w:ilvl w:val="0"/>
          <w:numId w:val="4"/>
        </w:numPr>
        <w:rPr>
          <w:rFonts w:eastAsia="Times New Roman" w:cstheme="minorHAnsi"/>
          <w:color w:val="333333"/>
          <w:sz w:val="24"/>
          <w:szCs w:val="24"/>
        </w:rPr>
      </w:pPr>
      <w:r w:rsidRPr="00410FEA">
        <w:rPr>
          <w:rFonts w:eastAsia="Times New Roman" w:cstheme="minorHAnsi"/>
          <w:b/>
          <w:color w:val="333333"/>
          <w:sz w:val="24"/>
          <w:szCs w:val="24"/>
        </w:rPr>
        <w:t>“The court is satisfied that the recommended inpatient or outpatient program of mental health treatment will meet the specialized mental health treatment needs of the defendant.”</w:t>
      </w:r>
      <w:r w:rsidRPr="00410FEA">
        <w:rPr>
          <w:rFonts w:eastAsia="Times New Roman" w:cstheme="minorHAnsi"/>
          <w:color w:val="333333"/>
          <w:sz w:val="24"/>
          <w:szCs w:val="24"/>
        </w:rPr>
        <w:t xml:space="preserve">  (§ 1001.36, subd. (c)(1)(A).)  </w:t>
      </w:r>
    </w:p>
    <w:p w14:paraId="0C38DF34" w14:textId="77777777" w:rsidR="00410FEA" w:rsidRPr="00410FEA" w:rsidRDefault="00410FEA" w:rsidP="00410FEA">
      <w:pPr>
        <w:pStyle w:val="NoSpacing"/>
        <w:ind w:left="1440"/>
        <w:rPr>
          <w:rFonts w:eastAsia="Times New Roman" w:cstheme="minorHAnsi"/>
          <w:b/>
          <w:color w:val="333333"/>
          <w:sz w:val="24"/>
          <w:szCs w:val="24"/>
        </w:rPr>
      </w:pPr>
    </w:p>
    <w:p w14:paraId="5159EFFC" w14:textId="5A604E65" w:rsidR="00107B4D" w:rsidRDefault="00410FEA" w:rsidP="002B63D8">
      <w:pPr>
        <w:pStyle w:val="ListParagraph"/>
        <w:numPr>
          <w:ilvl w:val="0"/>
          <w:numId w:val="4"/>
        </w:numPr>
        <w:spacing w:line="240" w:lineRule="auto"/>
        <w:jc w:val="both"/>
        <w:textAlignment w:val="baseline"/>
        <w:rPr>
          <w:rFonts w:eastAsia="Times New Roman" w:cstheme="minorHAnsi"/>
          <w:color w:val="333333"/>
          <w:sz w:val="24"/>
          <w:szCs w:val="24"/>
        </w:rPr>
      </w:pPr>
      <w:r w:rsidRPr="009565EE">
        <w:rPr>
          <w:rFonts w:eastAsia="Times New Roman" w:cstheme="minorHAnsi"/>
          <w:b/>
          <w:color w:val="333333"/>
          <w:sz w:val="24"/>
          <w:szCs w:val="24"/>
        </w:rPr>
        <w:t>The defendant may be referred to a program of mental health treatment utilizing existing inpatient or outpatient mental health resources.</w:t>
      </w:r>
      <w:r w:rsidRPr="009565EE">
        <w:rPr>
          <w:rFonts w:eastAsia="Times New Roman" w:cstheme="minorHAnsi"/>
          <w:color w:val="333333"/>
          <w:sz w:val="24"/>
          <w:szCs w:val="24"/>
        </w:rPr>
        <w:t xml:space="preserve"> </w:t>
      </w:r>
      <w:r w:rsidR="00697090" w:rsidRPr="009565EE">
        <w:rPr>
          <w:rFonts w:eastAsia="Times New Roman" w:cstheme="minorHAnsi"/>
          <w:color w:val="333333"/>
          <w:sz w:val="24"/>
          <w:szCs w:val="24"/>
        </w:rPr>
        <w:t>(</w:t>
      </w:r>
      <w:r w:rsidR="00697090" w:rsidRPr="009565EE">
        <w:rPr>
          <w:rFonts w:ascii="Calibri" w:eastAsia="Times New Roman" w:hAnsi="Calibri" w:cs="Calibri"/>
          <w:color w:val="333333"/>
          <w:sz w:val="24"/>
          <w:szCs w:val="24"/>
        </w:rPr>
        <w:t>§</w:t>
      </w:r>
      <w:r w:rsidR="00697090" w:rsidRPr="009565EE">
        <w:rPr>
          <w:rFonts w:eastAsia="Times New Roman" w:cstheme="minorHAnsi"/>
          <w:color w:val="333333"/>
          <w:sz w:val="24"/>
          <w:szCs w:val="24"/>
        </w:rPr>
        <w:t xml:space="preserve"> 1001.36, subd. (c)(1)(B).</w:t>
      </w:r>
      <w:r w:rsidR="002F7F67" w:rsidRPr="009565EE">
        <w:rPr>
          <w:rFonts w:eastAsia="Times New Roman" w:cstheme="minorHAnsi"/>
          <w:color w:val="333333"/>
          <w:sz w:val="24"/>
          <w:szCs w:val="24"/>
        </w:rPr>
        <w:t xml:space="preserve">) </w:t>
      </w:r>
      <w:r w:rsidR="00EE041C" w:rsidRPr="009565EE">
        <w:rPr>
          <w:rFonts w:eastAsia="Times New Roman" w:cstheme="minorHAnsi"/>
          <w:color w:val="333333"/>
          <w:sz w:val="24"/>
          <w:szCs w:val="24"/>
        </w:rPr>
        <w:t>“</w:t>
      </w:r>
      <w:r w:rsidR="002F7F67" w:rsidRPr="009565EE">
        <w:rPr>
          <w:rFonts w:eastAsia="Times New Roman" w:cstheme="minorHAnsi"/>
          <w:color w:val="333333"/>
          <w:sz w:val="24"/>
          <w:szCs w:val="24"/>
        </w:rPr>
        <w:t>Before</w:t>
      </w:r>
      <w:r w:rsidRPr="009565EE">
        <w:rPr>
          <w:rFonts w:eastAsia="Times New Roman" w:cstheme="minorHAnsi"/>
          <w:color w:val="333333"/>
          <w:sz w:val="24"/>
          <w:szCs w:val="24"/>
        </w:rPr>
        <w:t xml:space="preserve"> approving a proposed treatment program, the court </w:t>
      </w:r>
      <w:r w:rsidR="00EE041C" w:rsidRPr="009565EE">
        <w:rPr>
          <w:rFonts w:eastAsia="Times New Roman" w:cstheme="minorHAnsi"/>
          <w:color w:val="333333"/>
          <w:sz w:val="24"/>
          <w:szCs w:val="24"/>
        </w:rPr>
        <w:t xml:space="preserve">shall </w:t>
      </w:r>
      <w:r w:rsidRPr="009565EE">
        <w:rPr>
          <w:rFonts w:eastAsia="Times New Roman" w:cstheme="minorHAnsi"/>
          <w:color w:val="333333"/>
          <w:sz w:val="24"/>
          <w:szCs w:val="24"/>
        </w:rPr>
        <w:t>consider the request of the defense, the request of the prosecution, the needs of the defendant, and the interests of the community. The treatment may be procured using private or public funds, and a referral may be made to a county mental health agency, existing collaborative courts, or assisted outpatient treatment only if that entity has agreed to accept responsibility for the treatment of the defendant, and mental health services are provided only to the extent that resources are available and the defendant is eligible for those services.</w:t>
      </w:r>
      <w:r w:rsidR="00B43BD9" w:rsidRPr="009565EE">
        <w:rPr>
          <w:rFonts w:eastAsia="Times New Roman" w:cstheme="minorHAnsi"/>
          <w:color w:val="333333"/>
          <w:sz w:val="24"/>
          <w:szCs w:val="24"/>
        </w:rPr>
        <w:t>”</w:t>
      </w:r>
      <w:r w:rsidRPr="009565EE">
        <w:rPr>
          <w:rFonts w:eastAsia="Times New Roman" w:cstheme="minorHAnsi"/>
          <w:color w:val="333333"/>
          <w:sz w:val="24"/>
          <w:szCs w:val="24"/>
        </w:rPr>
        <w:t xml:space="preserve">  </w:t>
      </w:r>
      <w:r w:rsidR="00697090" w:rsidRPr="009565EE">
        <w:rPr>
          <w:rFonts w:eastAsia="Times New Roman" w:cstheme="minorHAnsi"/>
          <w:color w:val="333333"/>
          <w:sz w:val="24"/>
          <w:szCs w:val="24"/>
        </w:rPr>
        <w:t>(</w:t>
      </w:r>
      <w:r w:rsidR="00697090" w:rsidRPr="009565EE">
        <w:rPr>
          <w:rFonts w:eastAsia="Times New Roman" w:cstheme="minorHAnsi"/>
          <w:i/>
          <w:color w:val="333333"/>
          <w:sz w:val="24"/>
          <w:szCs w:val="24"/>
        </w:rPr>
        <w:t>Id</w:t>
      </w:r>
      <w:r w:rsidR="00697090" w:rsidRPr="009565EE">
        <w:rPr>
          <w:rFonts w:eastAsia="Times New Roman" w:cstheme="minorHAnsi"/>
          <w:color w:val="333333"/>
          <w:sz w:val="24"/>
          <w:szCs w:val="24"/>
        </w:rPr>
        <w:t>.)</w:t>
      </w:r>
    </w:p>
    <w:p w14:paraId="17B2FB4D" w14:textId="77777777" w:rsidR="0015478E" w:rsidRPr="00F50C89" w:rsidRDefault="0015478E" w:rsidP="009565EE">
      <w:pPr>
        <w:pStyle w:val="ListParagraph"/>
        <w:ind w:left="1440"/>
        <w:rPr>
          <w:rFonts w:eastAsia="Times New Roman" w:cstheme="minorHAnsi"/>
          <w:color w:val="333333"/>
          <w:sz w:val="24"/>
          <w:szCs w:val="24"/>
        </w:rPr>
      </w:pPr>
      <w:r w:rsidRPr="00F50C89">
        <w:rPr>
          <w:rFonts w:eastAsia="Times New Roman" w:cstheme="minorHAnsi"/>
          <w:color w:val="333333"/>
          <w:sz w:val="24"/>
          <w:szCs w:val="24"/>
        </w:rPr>
        <w:t xml:space="preserve">The statute gives the court broad discretion in the selection of the specific program of diversion for the defendant.  Nothing in the legislation requires a court or county to create a mental health program for the purposes of diversion.  Furthermore, even if a county has existing mental health programs suitable for diversion, the particular program selected by the court must give its consent to receive the defendant for treatment.  </w:t>
      </w:r>
    </w:p>
    <w:p w14:paraId="485F7464" w14:textId="3BAC4DE3" w:rsidR="00410FEA" w:rsidRDefault="00410FEA" w:rsidP="00410FEA">
      <w:pPr>
        <w:pStyle w:val="NoSpacing"/>
        <w:numPr>
          <w:ilvl w:val="0"/>
          <w:numId w:val="4"/>
        </w:numPr>
        <w:rPr>
          <w:rFonts w:eastAsia="Times New Roman" w:cstheme="minorHAnsi"/>
          <w:color w:val="333333"/>
          <w:sz w:val="24"/>
          <w:szCs w:val="24"/>
        </w:rPr>
      </w:pPr>
      <w:r w:rsidRPr="00BA60D0">
        <w:rPr>
          <w:rFonts w:eastAsia="Times New Roman" w:cstheme="minorHAnsi"/>
          <w:b/>
          <w:color w:val="333333"/>
          <w:sz w:val="24"/>
          <w:szCs w:val="24"/>
        </w:rPr>
        <w:t>The program must submit regular reports to the court and counsel regarding the defendant’s progress in treatment.</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(c)(2).</w:t>
      </w:r>
      <w:r w:rsidR="00697090">
        <w:rPr>
          <w:rFonts w:eastAsia="Times New Roman" w:cstheme="minorHAnsi"/>
          <w:color w:val="333333"/>
          <w:sz w:val="24"/>
          <w:szCs w:val="24"/>
        </w:rPr>
        <w:t xml:space="preserve">) Nothing in the statute indicates the specific frequency of the reports.  For persons committed to a residential program for restoration of competency, for example, there is an initial 90-day report, then </w:t>
      </w:r>
      <w:r w:rsidR="004C5D4E">
        <w:rPr>
          <w:rFonts w:eastAsia="Times New Roman" w:cstheme="minorHAnsi"/>
          <w:color w:val="333333"/>
          <w:sz w:val="24"/>
          <w:szCs w:val="24"/>
        </w:rPr>
        <w:t xml:space="preserve">a progress report </w:t>
      </w:r>
      <w:r w:rsidR="00697090">
        <w:rPr>
          <w:rFonts w:eastAsia="Times New Roman" w:cstheme="minorHAnsi"/>
          <w:color w:val="333333"/>
          <w:sz w:val="24"/>
          <w:szCs w:val="24"/>
        </w:rPr>
        <w:t>every six months thereafter (</w:t>
      </w:r>
      <w:r w:rsidR="00697090">
        <w:rPr>
          <w:rFonts w:ascii="Calibri" w:eastAsia="Times New Roman" w:hAnsi="Calibri" w:cs="Calibri"/>
          <w:color w:val="333333"/>
          <w:sz w:val="24"/>
          <w:szCs w:val="24"/>
        </w:rPr>
        <w:t>§</w:t>
      </w:r>
      <w:r w:rsidR="00697090">
        <w:rPr>
          <w:rFonts w:eastAsia="Times New Roman" w:cstheme="minorHAnsi"/>
          <w:color w:val="333333"/>
          <w:sz w:val="24"/>
          <w:szCs w:val="24"/>
        </w:rPr>
        <w:t xml:space="preserve"> </w:t>
      </w:r>
      <w:r w:rsidR="004C5D4E">
        <w:rPr>
          <w:rFonts w:eastAsia="Times New Roman" w:cstheme="minorHAnsi"/>
          <w:color w:val="333333"/>
          <w:sz w:val="24"/>
          <w:szCs w:val="24"/>
        </w:rPr>
        <w:t>1370, subd. (b)(1)</w:t>
      </w:r>
      <w:r w:rsidR="00697090">
        <w:rPr>
          <w:rFonts w:eastAsia="Times New Roman" w:cstheme="minorHAnsi"/>
          <w:color w:val="333333"/>
          <w:sz w:val="24"/>
          <w:szCs w:val="24"/>
        </w:rPr>
        <w:t>.</w:t>
      </w:r>
      <w:r w:rsidR="004C5D4E">
        <w:rPr>
          <w:rFonts w:eastAsia="Times New Roman" w:cstheme="minorHAnsi"/>
          <w:color w:val="333333"/>
          <w:sz w:val="24"/>
          <w:szCs w:val="24"/>
        </w:rPr>
        <w:t xml:space="preserve">) </w:t>
      </w:r>
      <w:r w:rsidR="00B943E2">
        <w:rPr>
          <w:rFonts w:eastAsia="Times New Roman" w:cstheme="minorHAnsi"/>
          <w:color w:val="333333"/>
          <w:sz w:val="24"/>
          <w:szCs w:val="24"/>
        </w:rPr>
        <w:t xml:space="preserve">See also section 1605, subdivision (d),which requires a progress report every 90 days for a person on outpatient </w:t>
      </w:r>
      <w:r w:rsidR="00107B4D">
        <w:rPr>
          <w:rFonts w:eastAsia="Times New Roman" w:cstheme="minorHAnsi"/>
          <w:color w:val="333333"/>
          <w:sz w:val="24"/>
          <w:szCs w:val="24"/>
        </w:rPr>
        <w:t>treatment. There</w:t>
      </w:r>
      <w:r w:rsidR="00697090">
        <w:rPr>
          <w:rFonts w:eastAsia="Times New Roman" w:cstheme="minorHAnsi"/>
          <w:color w:val="333333"/>
          <w:sz w:val="24"/>
          <w:szCs w:val="24"/>
        </w:rPr>
        <w:t xml:space="preserve"> should be a final report calculated to correspond with the anticipated termination of the defendant’s program in two years.  The final report should address the defendant’s overall performance in the program and any long-term plans for mental health care. (See </w:t>
      </w:r>
      <w:r w:rsidR="00697090">
        <w:rPr>
          <w:rFonts w:ascii="Calibri" w:eastAsia="Times New Roman" w:hAnsi="Calibri" w:cs="Calibri"/>
          <w:color w:val="333333"/>
          <w:sz w:val="24"/>
          <w:szCs w:val="24"/>
        </w:rPr>
        <w:t>§</w:t>
      </w:r>
      <w:r w:rsidR="00697090">
        <w:rPr>
          <w:rFonts w:eastAsia="Times New Roman" w:cstheme="minorHAnsi"/>
          <w:color w:val="333333"/>
          <w:sz w:val="24"/>
          <w:szCs w:val="24"/>
        </w:rPr>
        <w:t xml:space="preserve"> 1001.36, subd. (e).)</w:t>
      </w:r>
    </w:p>
    <w:p w14:paraId="1100FBBE" w14:textId="77777777" w:rsidR="00410FEA" w:rsidRDefault="00410FEA" w:rsidP="00410FEA">
      <w:pPr>
        <w:pStyle w:val="NoSpacing"/>
        <w:ind w:left="1440"/>
        <w:rPr>
          <w:rFonts w:eastAsia="Times New Roman" w:cstheme="minorHAnsi"/>
          <w:color w:val="333333"/>
          <w:sz w:val="24"/>
          <w:szCs w:val="24"/>
        </w:rPr>
      </w:pPr>
    </w:p>
    <w:p w14:paraId="6DC67293" w14:textId="77777777" w:rsidR="00410FEA" w:rsidRDefault="00410FEA" w:rsidP="00410FEA">
      <w:pPr>
        <w:pStyle w:val="NoSpacing"/>
        <w:numPr>
          <w:ilvl w:val="0"/>
          <w:numId w:val="4"/>
        </w:numPr>
        <w:rPr>
          <w:rFonts w:eastAsia="Times New Roman" w:cstheme="minorHAnsi"/>
          <w:color w:val="333333"/>
          <w:sz w:val="24"/>
          <w:szCs w:val="24"/>
        </w:rPr>
      </w:pPr>
      <w:r w:rsidRPr="00BA60D0">
        <w:rPr>
          <w:rFonts w:eastAsia="Times New Roman" w:cstheme="minorHAnsi"/>
          <w:b/>
          <w:color w:val="333333"/>
          <w:sz w:val="24"/>
          <w:szCs w:val="24"/>
        </w:rPr>
        <w:t>The diversion program is to last no longer than two years.</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(c)(3).)</w:t>
      </w:r>
    </w:p>
    <w:p w14:paraId="71266756" w14:textId="77777777" w:rsidR="001E08FD" w:rsidRDefault="001E08FD" w:rsidP="001E08FD">
      <w:pPr>
        <w:pStyle w:val="ListParagraph"/>
        <w:rPr>
          <w:rFonts w:eastAsia="Times New Roman" w:cstheme="minorHAnsi"/>
          <w:color w:val="333333"/>
          <w:sz w:val="24"/>
          <w:szCs w:val="24"/>
        </w:rPr>
      </w:pPr>
    </w:p>
    <w:p w14:paraId="3C1F4820" w14:textId="77777777" w:rsidR="007A588C" w:rsidRDefault="007A588C" w:rsidP="001E08FD">
      <w:pPr>
        <w:pStyle w:val="ListParagraph"/>
        <w:rPr>
          <w:rFonts w:eastAsia="Times New Roman" w:cstheme="minorHAnsi"/>
          <w:color w:val="333333"/>
          <w:sz w:val="24"/>
          <w:szCs w:val="24"/>
        </w:rPr>
      </w:pPr>
    </w:p>
    <w:p w14:paraId="171EBF61" w14:textId="77777777" w:rsidR="007A588C" w:rsidRDefault="007A588C" w:rsidP="001E08FD">
      <w:pPr>
        <w:pStyle w:val="ListParagraph"/>
        <w:rPr>
          <w:rFonts w:eastAsia="Times New Roman" w:cstheme="minorHAnsi"/>
          <w:color w:val="333333"/>
          <w:sz w:val="24"/>
          <w:szCs w:val="24"/>
        </w:rPr>
      </w:pPr>
    </w:p>
    <w:p w14:paraId="11A0B838" w14:textId="77777777" w:rsidR="007A588C" w:rsidRDefault="007A588C" w:rsidP="001E08FD">
      <w:pPr>
        <w:pStyle w:val="ListParagraph"/>
        <w:rPr>
          <w:rFonts w:eastAsia="Times New Roman" w:cstheme="minorHAnsi"/>
          <w:color w:val="333333"/>
          <w:sz w:val="24"/>
          <w:szCs w:val="24"/>
        </w:rPr>
      </w:pPr>
    </w:p>
    <w:p w14:paraId="69574AD9" w14:textId="77777777" w:rsidR="001E08FD" w:rsidRDefault="00327867" w:rsidP="001E08FD">
      <w:pPr>
        <w:pStyle w:val="NoSpacing"/>
        <w:numPr>
          <w:ilvl w:val="0"/>
          <w:numId w:val="1"/>
        </w:numPr>
        <w:rPr>
          <w:rFonts w:eastAsia="Times New Roman" w:cstheme="minorHAnsi"/>
          <w:b/>
          <w:color w:val="333333"/>
          <w:sz w:val="24"/>
          <w:szCs w:val="24"/>
        </w:rPr>
      </w:pPr>
      <w:r w:rsidRPr="00327867">
        <w:rPr>
          <w:rFonts w:eastAsia="Times New Roman" w:cstheme="minorHAnsi"/>
          <w:b/>
          <w:color w:val="333333"/>
          <w:sz w:val="24"/>
          <w:szCs w:val="24"/>
        </w:rPr>
        <w:lastRenderedPageBreak/>
        <w:t xml:space="preserve">Termination </w:t>
      </w:r>
      <w:r w:rsidR="000F6F9B">
        <w:rPr>
          <w:rFonts w:eastAsia="Times New Roman" w:cstheme="minorHAnsi"/>
          <w:b/>
          <w:color w:val="333333"/>
          <w:sz w:val="24"/>
          <w:szCs w:val="24"/>
        </w:rPr>
        <w:t xml:space="preserve">or modification </w:t>
      </w:r>
      <w:r w:rsidRPr="00327867">
        <w:rPr>
          <w:rFonts w:eastAsia="Times New Roman" w:cstheme="minorHAnsi"/>
          <w:b/>
          <w:color w:val="333333"/>
          <w:sz w:val="24"/>
          <w:szCs w:val="24"/>
        </w:rPr>
        <w:t>of treatment</w:t>
      </w:r>
    </w:p>
    <w:p w14:paraId="54DF435E" w14:textId="77777777" w:rsidR="00327867" w:rsidRDefault="00327867" w:rsidP="00327867">
      <w:pPr>
        <w:pStyle w:val="NoSpacing"/>
        <w:ind w:left="1080"/>
        <w:rPr>
          <w:rFonts w:eastAsia="Times New Roman" w:cstheme="minorHAnsi"/>
          <w:b/>
          <w:color w:val="333333"/>
          <w:sz w:val="24"/>
          <w:szCs w:val="24"/>
        </w:rPr>
      </w:pPr>
    </w:p>
    <w:p w14:paraId="14285381" w14:textId="77777777" w:rsidR="00327867" w:rsidRDefault="00327867" w:rsidP="00327867">
      <w:pPr>
        <w:pStyle w:val="NoSpacing"/>
        <w:ind w:left="1080"/>
        <w:rPr>
          <w:rFonts w:eastAsia="Times New Roman" w:cstheme="minorHAnsi"/>
          <w:color w:val="333333"/>
          <w:sz w:val="24"/>
          <w:szCs w:val="24"/>
        </w:rPr>
      </w:pPr>
      <w:r>
        <w:rPr>
          <w:rFonts w:eastAsia="Times New Roman" w:cstheme="minorHAnsi"/>
          <w:color w:val="333333"/>
          <w:sz w:val="24"/>
          <w:szCs w:val="24"/>
        </w:rPr>
        <w:t xml:space="preserve">If any of the following circumstances occur, the court is directed to hold a hearing to determine whether criminal proceedings should be reinstated, whether treatment should be modified, or whether the defendant should be referred for conservatorship proceedings in accordance with Welfare and Institutions Code, sections 5350, </w:t>
      </w:r>
      <w:r w:rsidRPr="00327867">
        <w:rPr>
          <w:rFonts w:eastAsia="Times New Roman" w:cstheme="minorHAnsi"/>
          <w:i/>
          <w:color w:val="333333"/>
          <w:sz w:val="24"/>
          <w:szCs w:val="24"/>
        </w:rPr>
        <w:t>et seq</w:t>
      </w:r>
      <w:r>
        <w:rPr>
          <w:rFonts w:eastAsia="Times New Roman" w:cstheme="minorHAnsi"/>
          <w:color w:val="333333"/>
          <w:sz w:val="24"/>
          <w:szCs w:val="24"/>
        </w:rPr>
        <w:t>.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(d).</w:t>
      </w:r>
      <w:r w:rsidR="000F6F9B">
        <w:rPr>
          <w:rFonts w:eastAsia="Times New Roman" w:cstheme="minorHAnsi"/>
          <w:color w:val="333333"/>
          <w:sz w:val="24"/>
          <w:szCs w:val="24"/>
        </w:rPr>
        <w:t>) The</w:t>
      </w:r>
      <w:r>
        <w:rPr>
          <w:rFonts w:eastAsia="Times New Roman" w:cstheme="minorHAnsi"/>
          <w:color w:val="333333"/>
          <w:sz w:val="24"/>
          <w:szCs w:val="24"/>
        </w:rPr>
        <w:t xml:space="preserve"> court is to give notice to the defendant and counsel.  Nothing in the statute precludes either party from requesting the hearing.</w:t>
      </w:r>
    </w:p>
    <w:p w14:paraId="6A1833FB" w14:textId="77777777" w:rsidR="00327867" w:rsidRDefault="00327867" w:rsidP="00327867">
      <w:pPr>
        <w:pStyle w:val="NoSpacing"/>
        <w:ind w:left="1080"/>
        <w:rPr>
          <w:rFonts w:eastAsia="Times New Roman" w:cstheme="minorHAnsi"/>
          <w:color w:val="333333"/>
          <w:sz w:val="24"/>
          <w:szCs w:val="24"/>
        </w:rPr>
      </w:pPr>
    </w:p>
    <w:p w14:paraId="3D8F2642" w14:textId="77777777" w:rsidR="00327867" w:rsidRDefault="00327867" w:rsidP="00327867">
      <w:pPr>
        <w:pStyle w:val="NoSpacing"/>
        <w:numPr>
          <w:ilvl w:val="0"/>
          <w:numId w:val="6"/>
        </w:numPr>
        <w:rPr>
          <w:rFonts w:eastAsia="Times New Roman" w:cstheme="minorHAnsi"/>
          <w:color w:val="333333"/>
          <w:sz w:val="24"/>
          <w:szCs w:val="24"/>
        </w:rPr>
      </w:pPr>
      <w:r w:rsidRPr="00327867">
        <w:rPr>
          <w:rFonts w:eastAsia="Times New Roman" w:cstheme="minorHAnsi"/>
          <w:color w:val="333333"/>
          <w:sz w:val="24"/>
          <w:szCs w:val="24"/>
        </w:rPr>
        <w:t>The defendant is charged with an additional misdemeanor allegedly committed during the pretrial diversion and that reflects the defendant’s propensity for violence.</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 1001.36, subd. (d)</w:t>
      </w:r>
      <w:r w:rsidR="000F6F9B">
        <w:rPr>
          <w:rFonts w:eastAsia="Times New Roman" w:cstheme="minorHAnsi"/>
          <w:color w:val="333333"/>
          <w:sz w:val="24"/>
          <w:szCs w:val="24"/>
        </w:rPr>
        <w:t>(1)</w:t>
      </w:r>
      <w:r w:rsidR="000F6F9B" w:rsidRPr="000F6F9B">
        <w:rPr>
          <w:rFonts w:eastAsia="Times New Roman" w:cstheme="minorHAnsi"/>
          <w:color w:val="333333"/>
          <w:sz w:val="24"/>
          <w:szCs w:val="24"/>
        </w:rPr>
        <w:t>.)</w:t>
      </w:r>
      <w:r w:rsidR="000F6F9B">
        <w:rPr>
          <w:rFonts w:eastAsia="Times New Roman" w:cstheme="minorHAnsi"/>
          <w:color w:val="333333"/>
          <w:sz w:val="24"/>
          <w:szCs w:val="24"/>
        </w:rPr>
        <w:t xml:space="preserve"> </w:t>
      </w:r>
    </w:p>
    <w:p w14:paraId="37BB9868" w14:textId="77777777" w:rsidR="00327867" w:rsidRDefault="00327867" w:rsidP="00327867">
      <w:pPr>
        <w:pStyle w:val="NoSpacing"/>
        <w:ind w:left="1440"/>
        <w:rPr>
          <w:rFonts w:eastAsia="Times New Roman" w:cstheme="minorHAnsi"/>
          <w:color w:val="333333"/>
          <w:sz w:val="24"/>
          <w:szCs w:val="24"/>
        </w:rPr>
      </w:pPr>
    </w:p>
    <w:p w14:paraId="32D28CDF" w14:textId="77777777" w:rsidR="00327867" w:rsidRDefault="00327867" w:rsidP="00327867">
      <w:pPr>
        <w:pStyle w:val="NoSpacing"/>
        <w:numPr>
          <w:ilvl w:val="0"/>
          <w:numId w:val="6"/>
        </w:numPr>
        <w:rPr>
          <w:rFonts w:eastAsia="Times New Roman" w:cstheme="minorHAnsi"/>
          <w:color w:val="333333"/>
          <w:sz w:val="24"/>
          <w:szCs w:val="24"/>
        </w:rPr>
      </w:pPr>
      <w:r w:rsidRPr="00327867">
        <w:rPr>
          <w:rFonts w:eastAsia="Times New Roman" w:cstheme="minorHAnsi"/>
          <w:color w:val="333333"/>
          <w:sz w:val="24"/>
          <w:szCs w:val="24"/>
        </w:rPr>
        <w:t>The defendant is charged with an additional felony allegedly committed during the pretrial diversion.</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 1001.36, subd. (d)</w:t>
      </w:r>
      <w:r w:rsidR="000F6F9B">
        <w:rPr>
          <w:rFonts w:eastAsia="Times New Roman" w:cstheme="minorHAnsi"/>
          <w:color w:val="333333"/>
          <w:sz w:val="24"/>
          <w:szCs w:val="24"/>
        </w:rPr>
        <w:t>(2)</w:t>
      </w:r>
      <w:r w:rsidR="000F6F9B" w:rsidRPr="000F6F9B">
        <w:rPr>
          <w:rFonts w:eastAsia="Times New Roman" w:cstheme="minorHAnsi"/>
          <w:color w:val="333333"/>
          <w:sz w:val="24"/>
          <w:szCs w:val="24"/>
        </w:rPr>
        <w:t>.)</w:t>
      </w:r>
    </w:p>
    <w:p w14:paraId="52731E9A" w14:textId="77777777" w:rsidR="000B1F35" w:rsidRDefault="000B1F35" w:rsidP="000B1F35">
      <w:pPr>
        <w:pStyle w:val="ListParagraph"/>
        <w:rPr>
          <w:rFonts w:eastAsia="Times New Roman" w:cstheme="minorHAnsi"/>
          <w:color w:val="333333"/>
          <w:sz w:val="24"/>
          <w:szCs w:val="24"/>
        </w:rPr>
      </w:pPr>
    </w:p>
    <w:p w14:paraId="2569E0C0" w14:textId="77777777" w:rsidR="00327867" w:rsidRDefault="00327867" w:rsidP="000B1F35">
      <w:pPr>
        <w:pStyle w:val="NoSpacing"/>
        <w:numPr>
          <w:ilvl w:val="0"/>
          <w:numId w:val="6"/>
        </w:numPr>
        <w:rPr>
          <w:rFonts w:eastAsia="Times New Roman" w:cstheme="minorHAnsi"/>
          <w:color w:val="333333"/>
          <w:sz w:val="24"/>
          <w:szCs w:val="24"/>
        </w:rPr>
      </w:pPr>
      <w:r w:rsidRPr="00327867">
        <w:rPr>
          <w:rFonts w:eastAsia="Times New Roman" w:cstheme="minorHAnsi"/>
          <w:color w:val="333333"/>
          <w:sz w:val="24"/>
          <w:szCs w:val="24"/>
        </w:rPr>
        <w:t>The defendant is engaged in criminal conduct rendering him or her unsuitable for diversion.</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 1001.36, subd. (d)</w:t>
      </w:r>
      <w:r w:rsidR="000F6F9B">
        <w:rPr>
          <w:rFonts w:eastAsia="Times New Roman" w:cstheme="minorHAnsi"/>
          <w:color w:val="333333"/>
          <w:sz w:val="24"/>
          <w:szCs w:val="24"/>
        </w:rPr>
        <w:t>(3)</w:t>
      </w:r>
      <w:r w:rsidR="000F6F9B" w:rsidRPr="000F6F9B">
        <w:rPr>
          <w:rFonts w:eastAsia="Times New Roman" w:cstheme="minorHAnsi"/>
          <w:color w:val="333333"/>
          <w:sz w:val="24"/>
          <w:szCs w:val="24"/>
        </w:rPr>
        <w:t>.)</w:t>
      </w:r>
    </w:p>
    <w:p w14:paraId="69DFE151" w14:textId="77777777" w:rsidR="000B1F35" w:rsidRDefault="000B1F35" w:rsidP="000B1F35">
      <w:pPr>
        <w:pStyle w:val="ListParagraph"/>
        <w:rPr>
          <w:rFonts w:eastAsia="Times New Roman" w:cstheme="minorHAnsi"/>
          <w:color w:val="333333"/>
          <w:sz w:val="24"/>
          <w:szCs w:val="24"/>
        </w:rPr>
      </w:pPr>
    </w:p>
    <w:p w14:paraId="4CD3C9C6" w14:textId="77777777" w:rsidR="00327867" w:rsidRDefault="00327867" w:rsidP="000B1F35">
      <w:pPr>
        <w:pStyle w:val="NoSpacing"/>
        <w:numPr>
          <w:ilvl w:val="0"/>
          <w:numId w:val="6"/>
        </w:numPr>
        <w:rPr>
          <w:rFonts w:eastAsia="Times New Roman" w:cstheme="minorHAnsi"/>
          <w:color w:val="333333"/>
          <w:sz w:val="24"/>
          <w:szCs w:val="24"/>
        </w:rPr>
      </w:pPr>
      <w:r w:rsidRPr="00327867">
        <w:rPr>
          <w:rFonts w:eastAsia="Times New Roman" w:cstheme="minorHAnsi"/>
          <w:color w:val="333333"/>
          <w:sz w:val="24"/>
          <w:szCs w:val="24"/>
        </w:rPr>
        <w:t>Based on the opinion of a qualified mental health expert whom the court may deem appropriate, either of the following circumstances exist:</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 1001.36, subd. (d)</w:t>
      </w:r>
      <w:r w:rsidR="000F6F9B">
        <w:rPr>
          <w:rFonts w:eastAsia="Times New Roman" w:cstheme="minorHAnsi"/>
          <w:color w:val="333333"/>
          <w:sz w:val="24"/>
          <w:szCs w:val="24"/>
        </w:rPr>
        <w:t>(4)</w:t>
      </w:r>
      <w:r w:rsidR="000F6F9B" w:rsidRPr="000F6F9B">
        <w:rPr>
          <w:rFonts w:eastAsia="Times New Roman" w:cstheme="minorHAnsi"/>
          <w:color w:val="333333"/>
          <w:sz w:val="24"/>
          <w:szCs w:val="24"/>
        </w:rPr>
        <w:t>.)</w:t>
      </w:r>
    </w:p>
    <w:p w14:paraId="73F0999A" w14:textId="77777777" w:rsidR="000B1F35" w:rsidRPr="00327867" w:rsidRDefault="000B1F35" w:rsidP="000B1F35">
      <w:pPr>
        <w:pStyle w:val="NoSpacing"/>
        <w:rPr>
          <w:rFonts w:eastAsia="Times New Roman" w:cstheme="minorHAnsi"/>
          <w:color w:val="333333"/>
          <w:sz w:val="24"/>
          <w:szCs w:val="24"/>
        </w:rPr>
      </w:pPr>
    </w:p>
    <w:p w14:paraId="70419FA1" w14:textId="77777777" w:rsidR="00327867" w:rsidRDefault="00327867" w:rsidP="000B1F35">
      <w:pPr>
        <w:pStyle w:val="NoSpacing"/>
        <w:numPr>
          <w:ilvl w:val="0"/>
          <w:numId w:val="7"/>
        </w:numPr>
        <w:rPr>
          <w:rFonts w:eastAsia="Times New Roman" w:cstheme="minorHAnsi"/>
          <w:color w:val="333333"/>
          <w:sz w:val="24"/>
          <w:szCs w:val="24"/>
        </w:rPr>
      </w:pPr>
      <w:r w:rsidRPr="00327867">
        <w:rPr>
          <w:rFonts w:eastAsia="Times New Roman" w:cstheme="minorHAnsi"/>
          <w:color w:val="333333"/>
          <w:sz w:val="24"/>
          <w:szCs w:val="24"/>
        </w:rPr>
        <w:t>The defendant is performing unsatisfactorily in the assigned program.</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w:t>
      </w:r>
      <w:r w:rsidR="000F6F9B">
        <w:rPr>
          <w:rFonts w:eastAsia="Times New Roman" w:cstheme="minorHAnsi"/>
          <w:color w:val="333333"/>
          <w:sz w:val="24"/>
          <w:szCs w:val="24"/>
        </w:rPr>
        <w:t xml:space="preserve"> 1001.36, subd. (d)(4)(A).)</w:t>
      </w:r>
    </w:p>
    <w:p w14:paraId="2095D8E7" w14:textId="77777777" w:rsidR="000B1F35" w:rsidRPr="00327867" w:rsidRDefault="000B1F35" w:rsidP="000B1F35">
      <w:pPr>
        <w:pStyle w:val="NoSpacing"/>
        <w:ind w:left="2220"/>
        <w:rPr>
          <w:rFonts w:eastAsia="Times New Roman" w:cstheme="minorHAnsi"/>
          <w:color w:val="333333"/>
          <w:sz w:val="24"/>
          <w:szCs w:val="24"/>
        </w:rPr>
      </w:pPr>
    </w:p>
    <w:p w14:paraId="2FAEE1AC" w14:textId="77777777" w:rsidR="00327867" w:rsidRPr="00327867" w:rsidRDefault="00327867" w:rsidP="000B1F35">
      <w:pPr>
        <w:pStyle w:val="NoSpacing"/>
        <w:numPr>
          <w:ilvl w:val="0"/>
          <w:numId w:val="7"/>
        </w:numPr>
        <w:rPr>
          <w:rFonts w:eastAsia="Times New Roman" w:cstheme="minorHAnsi"/>
          <w:color w:val="333333"/>
          <w:sz w:val="24"/>
          <w:szCs w:val="24"/>
        </w:rPr>
      </w:pPr>
      <w:r w:rsidRPr="00327867">
        <w:rPr>
          <w:rFonts w:eastAsia="Times New Roman" w:cstheme="minorHAnsi"/>
          <w:color w:val="333333"/>
          <w:sz w:val="24"/>
          <w:szCs w:val="24"/>
        </w:rPr>
        <w:t xml:space="preserve">The defendant is gravely disabled, as defined in </w:t>
      </w:r>
      <w:r w:rsidR="000B1F35">
        <w:rPr>
          <w:rFonts w:eastAsia="Times New Roman" w:cstheme="minorHAnsi"/>
          <w:color w:val="333333"/>
          <w:sz w:val="24"/>
          <w:szCs w:val="24"/>
        </w:rPr>
        <w:t>Welfare and Institutions Code, section 5008, subdivision (h)(1)(B).</w:t>
      </w:r>
      <w:r w:rsidRPr="00327867">
        <w:rPr>
          <w:rFonts w:eastAsia="Times New Roman" w:cstheme="minorHAnsi"/>
          <w:color w:val="333333"/>
          <w:sz w:val="24"/>
          <w:szCs w:val="24"/>
        </w:rPr>
        <w:t xml:space="preserve"> A defendant </w:t>
      </w:r>
      <w:r w:rsidR="00DA09EE">
        <w:rPr>
          <w:rFonts w:eastAsia="Times New Roman" w:cstheme="minorHAnsi"/>
          <w:color w:val="333333"/>
          <w:sz w:val="24"/>
          <w:szCs w:val="24"/>
        </w:rPr>
        <w:t>may</w:t>
      </w:r>
      <w:r w:rsidRPr="00327867">
        <w:rPr>
          <w:rFonts w:eastAsia="Times New Roman" w:cstheme="minorHAnsi"/>
          <w:color w:val="333333"/>
          <w:sz w:val="24"/>
          <w:szCs w:val="24"/>
        </w:rPr>
        <w:t xml:space="preserve"> only be conserved and referred to the conservatorship investigator pursuant to this finding.</w:t>
      </w:r>
      <w:r w:rsidR="000F6F9B">
        <w:rPr>
          <w:rFonts w:eastAsia="Times New Roman" w:cstheme="minorHAnsi"/>
          <w:color w:val="333333"/>
          <w:sz w:val="24"/>
          <w:szCs w:val="24"/>
        </w:rPr>
        <w:t xml:space="preserve">  </w:t>
      </w:r>
      <w:r w:rsidR="000F6F9B" w:rsidRPr="000F6F9B">
        <w:rPr>
          <w:rFonts w:eastAsia="Times New Roman" w:cstheme="minorHAnsi"/>
          <w:color w:val="333333"/>
          <w:sz w:val="24"/>
          <w:szCs w:val="24"/>
        </w:rPr>
        <w:t>(§</w:t>
      </w:r>
      <w:r w:rsidR="000F6F9B">
        <w:rPr>
          <w:rFonts w:eastAsia="Times New Roman" w:cstheme="minorHAnsi"/>
          <w:color w:val="333333"/>
          <w:sz w:val="24"/>
          <w:szCs w:val="24"/>
        </w:rPr>
        <w:t xml:space="preserve"> 1001.36, subd. (d)(4)(B).)</w:t>
      </w:r>
    </w:p>
    <w:p w14:paraId="63144F76" w14:textId="77777777" w:rsidR="00327867" w:rsidRDefault="00327867" w:rsidP="00327867">
      <w:pPr>
        <w:pStyle w:val="NoSpacing"/>
        <w:ind w:left="1080"/>
        <w:rPr>
          <w:rFonts w:eastAsia="Times New Roman" w:cstheme="minorHAnsi"/>
          <w:color w:val="333333"/>
          <w:sz w:val="24"/>
          <w:szCs w:val="24"/>
        </w:rPr>
      </w:pPr>
    </w:p>
    <w:p w14:paraId="1D3942C0" w14:textId="3F33901B" w:rsidR="00F812B6" w:rsidRPr="00F812B6" w:rsidRDefault="00F812B6" w:rsidP="00F812B6">
      <w:pPr>
        <w:pStyle w:val="NoSpacing"/>
        <w:ind w:left="1080"/>
        <w:rPr>
          <w:rFonts w:eastAsia="Times New Roman" w:cstheme="minorHAnsi"/>
          <w:color w:val="333333"/>
          <w:sz w:val="24"/>
          <w:szCs w:val="24"/>
        </w:rPr>
      </w:pPr>
      <w:r>
        <w:rPr>
          <w:rFonts w:eastAsia="Times New Roman" w:cstheme="minorHAnsi"/>
          <w:color w:val="333333"/>
          <w:sz w:val="24"/>
          <w:szCs w:val="24"/>
        </w:rPr>
        <w:t>Section 1001.36, subdivision (</w:t>
      </w:r>
      <w:proofErr w:type="spellStart"/>
      <w:r>
        <w:rPr>
          <w:rFonts w:eastAsia="Times New Roman" w:cstheme="minorHAnsi"/>
          <w:color w:val="333333"/>
          <w:sz w:val="24"/>
          <w:szCs w:val="24"/>
        </w:rPr>
        <w:t>i</w:t>
      </w:r>
      <w:proofErr w:type="spellEnd"/>
      <w:r>
        <w:rPr>
          <w:rFonts w:eastAsia="Times New Roman" w:cstheme="minorHAnsi"/>
          <w:color w:val="333333"/>
          <w:sz w:val="24"/>
          <w:szCs w:val="24"/>
        </w:rPr>
        <w:t>)</w:t>
      </w:r>
      <w:r w:rsidR="00107B4D">
        <w:rPr>
          <w:rFonts w:eastAsia="Times New Roman" w:cstheme="minorHAnsi"/>
          <w:color w:val="333333"/>
          <w:sz w:val="24"/>
          <w:szCs w:val="24"/>
        </w:rPr>
        <w:t>,</w:t>
      </w:r>
      <w:r>
        <w:rPr>
          <w:rFonts w:eastAsia="Times New Roman" w:cstheme="minorHAnsi"/>
          <w:color w:val="333333"/>
          <w:sz w:val="24"/>
          <w:szCs w:val="24"/>
        </w:rPr>
        <w:t xml:space="preserve"> provides full access to the defendant’s records of treatment during diversion:  “</w:t>
      </w:r>
      <w:r w:rsidRPr="00F812B6">
        <w:rPr>
          <w:rFonts w:eastAsia="Times New Roman" w:cstheme="minorHAnsi"/>
          <w:color w:val="333333"/>
          <w:sz w:val="24"/>
          <w:szCs w:val="24"/>
        </w:rPr>
        <w:t>The county agency administering the diversion, the defendant’s mental health treatment providers, the public guardian or conservator, and the court shall, to the extent not prohibited by federal law, have access to the defendant’s medical and psychological records, including progress reports, during the defendant’s time in diversion, as needed, for the purpose of providing care and treatment and monitoring treatment for diversion or conservatorship.</w:t>
      </w:r>
      <w:r>
        <w:rPr>
          <w:rFonts w:eastAsia="Times New Roman" w:cstheme="minorHAnsi"/>
          <w:color w:val="333333"/>
          <w:sz w:val="24"/>
          <w:szCs w:val="24"/>
        </w:rPr>
        <w:t>”</w:t>
      </w:r>
    </w:p>
    <w:p w14:paraId="38C29445" w14:textId="77777777" w:rsidR="00F812B6" w:rsidRDefault="00F812B6" w:rsidP="00327867">
      <w:pPr>
        <w:pStyle w:val="NoSpacing"/>
        <w:ind w:left="1080"/>
        <w:rPr>
          <w:rFonts w:eastAsia="Times New Roman" w:cstheme="minorHAnsi"/>
          <w:color w:val="333333"/>
          <w:sz w:val="24"/>
          <w:szCs w:val="24"/>
        </w:rPr>
      </w:pPr>
    </w:p>
    <w:p w14:paraId="1BBEF0B6" w14:textId="77777777" w:rsidR="00453BD5" w:rsidRPr="00327867" w:rsidRDefault="00453BD5" w:rsidP="00327867">
      <w:pPr>
        <w:pStyle w:val="NoSpacing"/>
        <w:ind w:left="1080"/>
        <w:rPr>
          <w:rFonts w:eastAsia="Times New Roman" w:cstheme="minorHAnsi"/>
          <w:color w:val="333333"/>
          <w:sz w:val="24"/>
          <w:szCs w:val="24"/>
        </w:rPr>
      </w:pPr>
      <w:r>
        <w:rPr>
          <w:rFonts w:eastAsia="Times New Roman" w:cstheme="minorHAnsi"/>
          <w:color w:val="333333"/>
          <w:sz w:val="24"/>
          <w:szCs w:val="24"/>
        </w:rPr>
        <w:t xml:space="preserve">If criminal proceedings are reinstated, it still may be necessary for the court to address traditional competency issues.  The defendant’s treatment received during </w:t>
      </w:r>
      <w:r>
        <w:rPr>
          <w:rFonts w:eastAsia="Times New Roman" w:cstheme="minorHAnsi"/>
          <w:color w:val="333333"/>
          <w:sz w:val="24"/>
          <w:szCs w:val="24"/>
        </w:rPr>
        <w:lastRenderedPageBreak/>
        <w:t xml:space="preserve">diversion is not primarily designed to restore trial competence.  Depending on the procedural posture of the case when the defendant requested diversion, it may be necessary for the court or defense counsel to declare a doubt as to the defendant’s competency to stand trial and pursue the traditional process for these individuals.  (See </w:t>
      </w:r>
      <w:r>
        <w:rPr>
          <w:rFonts w:ascii="Calibri" w:eastAsia="Times New Roman" w:hAnsi="Calibri" w:cs="Calibri"/>
          <w:color w:val="333333"/>
          <w:sz w:val="24"/>
          <w:szCs w:val="24"/>
        </w:rPr>
        <w:t>§§</w:t>
      </w:r>
      <w:r>
        <w:rPr>
          <w:rFonts w:eastAsia="Times New Roman" w:cstheme="minorHAnsi"/>
          <w:color w:val="333333"/>
          <w:sz w:val="24"/>
          <w:szCs w:val="24"/>
        </w:rPr>
        <w:t xml:space="preserve"> 1368, </w:t>
      </w:r>
      <w:r w:rsidRPr="00453BD5">
        <w:rPr>
          <w:rFonts w:eastAsia="Times New Roman" w:cstheme="minorHAnsi"/>
          <w:i/>
          <w:color w:val="333333"/>
          <w:sz w:val="24"/>
          <w:szCs w:val="24"/>
        </w:rPr>
        <w:t>et seq</w:t>
      </w:r>
      <w:r>
        <w:rPr>
          <w:rFonts w:eastAsia="Times New Roman" w:cstheme="minorHAnsi"/>
          <w:color w:val="333333"/>
          <w:sz w:val="24"/>
          <w:szCs w:val="24"/>
        </w:rPr>
        <w:t>.)</w:t>
      </w:r>
      <w:r w:rsidR="00F812B6">
        <w:rPr>
          <w:rFonts w:eastAsia="Times New Roman" w:cstheme="minorHAnsi"/>
          <w:color w:val="333333"/>
          <w:sz w:val="24"/>
          <w:szCs w:val="24"/>
        </w:rPr>
        <w:t xml:space="preserve">  It also seems clear that if the defendant does regain trial competence during diversion, that fact has no bearing on whether the defendant is entitled to continue on diversion and, if the program is successfully completed, obtain a dismissal of the criminal charges.  (See next section.)</w:t>
      </w:r>
    </w:p>
    <w:p w14:paraId="07254133" w14:textId="77777777" w:rsidR="000114B5" w:rsidRPr="002C3FBF" w:rsidRDefault="000114B5" w:rsidP="002C3FBF">
      <w:pPr>
        <w:pStyle w:val="NoSpacing"/>
        <w:ind w:left="1440" w:hanging="360"/>
        <w:rPr>
          <w:rFonts w:eastAsia="Times New Roman" w:cstheme="minorHAnsi"/>
          <w:color w:val="333333"/>
          <w:sz w:val="24"/>
          <w:szCs w:val="24"/>
        </w:rPr>
      </w:pPr>
    </w:p>
    <w:p w14:paraId="3B42F527" w14:textId="77777777" w:rsidR="00E729C2" w:rsidRPr="00E212D9" w:rsidRDefault="00E212D9" w:rsidP="00E212D9">
      <w:pPr>
        <w:pStyle w:val="NoSpacing"/>
        <w:numPr>
          <w:ilvl w:val="0"/>
          <w:numId w:val="1"/>
        </w:numPr>
        <w:rPr>
          <w:rFonts w:eastAsia="Times New Roman" w:cstheme="minorHAnsi"/>
          <w:b/>
          <w:color w:val="333333"/>
          <w:sz w:val="24"/>
          <w:szCs w:val="24"/>
        </w:rPr>
      </w:pPr>
      <w:r w:rsidRPr="00E212D9">
        <w:rPr>
          <w:rFonts w:eastAsia="Times New Roman" w:cstheme="minorHAnsi"/>
          <w:b/>
          <w:color w:val="333333"/>
          <w:sz w:val="24"/>
          <w:szCs w:val="24"/>
        </w:rPr>
        <w:t>Successful completion of diversion</w:t>
      </w:r>
    </w:p>
    <w:p w14:paraId="12C3B8C8" w14:textId="77777777" w:rsidR="00E212D9" w:rsidRDefault="00E212D9" w:rsidP="00E212D9">
      <w:pPr>
        <w:pStyle w:val="NoSpacing"/>
        <w:ind w:left="1080"/>
        <w:rPr>
          <w:rFonts w:eastAsia="Times New Roman" w:cstheme="minorHAnsi"/>
          <w:color w:val="333333"/>
          <w:sz w:val="24"/>
          <w:szCs w:val="24"/>
        </w:rPr>
      </w:pPr>
    </w:p>
    <w:p w14:paraId="79947B70" w14:textId="77777777" w:rsidR="00BE21A4" w:rsidRPr="00BE21A4" w:rsidRDefault="00BE21A4" w:rsidP="00E212D9">
      <w:pPr>
        <w:pStyle w:val="NoSpacing"/>
        <w:ind w:left="1080"/>
        <w:rPr>
          <w:rFonts w:eastAsia="Times New Roman" w:cstheme="minorHAnsi"/>
          <w:b/>
          <w:color w:val="333333"/>
          <w:sz w:val="24"/>
          <w:szCs w:val="24"/>
        </w:rPr>
      </w:pPr>
      <w:r w:rsidRPr="00BE21A4">
        <w:rPr>
          <w:rFonts w:eastAsia="Times New Roman" w:cstheme="minorHAnsi"/>
          <w:b/>
          <w:color w:val="333333"/>
          <w:sz w:val="24"/>
          <w:szCs w:val="24"/>
        </w:rPr>
        <w:t>Dismissal of criminal charges</w:t>
      </w:r>
    </w:p>
    <w:p w14:paraId="50506D06" w14:textId="77777777" w:rsidR="00BE21A4" w:rsidRDefault="00BE21A4" w:rsidP="00E212D9">
      <w:pPr>
        <w:pStyle w:val="NoSpacing"/>
        <w:ind w:left="1080"/>
        <w:rPr>
          <w:rFonts w:eastAsia="Times New Roman" w:cstheme="minorHAnsi"/>
          <w:color w:val="333333"/>
          <w:sz w:val="24"/>
          <w:szCs w:val="24"/>
        </w:rPr>
      </w:pPr>
    </w:p>
    <w:p w14:paraId="38736A67" w14:textId="77777777" w:rsidR="00E212D9" w:rsidRDefault="00E212D9" w:rsidP="00E212D9">
      <w:pPr>
        <w:pStyle w:val="NoSpacing"/>
        <w:ind w:left="1080"/>
        <w:rPr>
          <w:rFonts w:eastAsia="Times New Roman" w:cstheme="minorHAnsi"/>
          <w:color w:val="333333"/>
          <w:sz w:val="24"/>
          <w:szCs w:val="24"/>
        </w:rPr>
      </w:pPr>
      <w:r>
        <w:rPr>
          <w:rFonts w:eastAsia="Times New Roman" w:cstheme="minorHAnsi"/>
          <w:color w:val="333333"/>
          <w:sz w:val="24"/>
          <w:szCs w:val="24"/>
        </w:rPr>
        <w:t>“</w:t>
      </w:r>
      <w:r w:rsidRPr="00E212D9">
        <w:rPr>
          <w:rFonts w:eastAsia="Times New Roman" w:cstheme="minorHAnsi"/>
          <w:color w:val="333333"/>
          <w:sz w:val="24"/>
          <w:szCs w:val="24"/>
        </w:rPr>
        <w:t>If the defendant has performed satisfactorily in diversion, at the end of the period of diversion, the court shall dismiss the defendant’s criminal charges that were the subject of the criminal proceedings at the time of the initial diversion.</w:t>
      </w:r>
      <w:r>
        <w:rPr>
          <w:rFonts w:eastAsia="Times New Roman" w:cstheme="minorHAnsi"/>
          <w:color w:val="333333"/>
          <w:sz w:val="24"/>
          <w:szCs w:val="24"/>
        </w:rPr>
        <w:t>”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(e).</w:t>
      </w:r>
      <w:r w:rsidR="0033553C">
        <w:rPr>
          <w:rFonts w:eastAsia="Times New Roman" w:cstheme="minorHAnsi"/>
          <w:color w:val="333333"/>
          <w:sz w:val="24"/>
          <w:szCs w:val="24"/>
        </w:rPr>
        <w:t>) Whether</w:t>
      </w:r>
      <w:r>
        <w:rPr>
          <w:rFonts w:eastAsia="Times New Roman" w:cstheme="minorHAnsi"/>
          <w:color w:val="333333"/>
          <w:sz w:val="24"/>
          <w:szCs w:val="24"/>
        </w:rPr>
        <w:t xml:space="preserve"> the defendant has performed “satisfactorily” on diversion is a matter left to the discretion of the court.  However, the court </w:t>
      </w:r>
      <w:r w:rsidRPr="0033553C">
        <w:rPr>
          <w:rFonts w:eastAsia="Times New Roman" w:cstheme="minorHAnsi"/>
          <w:i/>
          <w:color w:val="333333"/>
          <w:sz w:val="24"/>
          <w:szCs w:val="24"/>
        </w:rPr>
        <w:t>may</w:t>
      </w:r>
      <w:r>
        <w:rPr>
          <w:rFonts w:eastAsia="Times New Roman" w:cstheme="minorHAnsi"/>
          <w:color w:val="333333"/>
          <w:sz w:val="24"/>
          <w:szCs w:val="24"/>
        </w:rPr>
        <w:t xml:space="preserve"> conclude the defendant has performed satisfactorily if:</w:t>
      </w:r>
    </w:p>
    <w:p w14:paraId="3EC5C87C" w14:textId="77777777" w:rsidR="00E212D9" w:rsidRDefault="00E212D9" w:rsidP="00E212D9">
      <w:pPr>
        <w:pStyle w:val="NoSpacing"/>
        <w:ind w:left="1080"/>
        <w:rPr>
          <w:rFonts w:eastAsia="Times New Roman" w:cstheme="minorHAnsi"/>
          <w:color w:val="333333"/>
          <w:sz w:val="24"/>
          <w:szCs w:val="24"/>
        </w:rPr>
      </w:pPr>
    </w:p>
    <w:p w14:paraId="44A9196F" w14:textId="77777777" w:rsidR="00E212D9" w:rsidRDefault="00E212D9" w:rsidP="00E212D9">
      <w:pPr>
        <w:pStyle w:val="NoSpacing"/>
        <w:numPr>
          <w:ilvl w:val="0"/>
          <w:numId w:val="9"/>
        </w:numPr>
        <w:rPr>
          <w:rFonts w:eastAsia="Times New Roman" w:cstheme="minorHAnsi"/>
          <w:color w:val="333333"/>
          <w:sz w:val="24"/>
          <w:szCs w:val="24"/>
        </w:rPr>
      </w:pPr>
      <w:r>
        <w:rPr>
          <w:rFonts w:eastAsia="Times New Roman" w:cstheme="minorHAnsi"/>
          <w:color w:val="333333"/>
          <w:sz w:val="24"/>
          <w:szCs w:val="24"/>
        </w:rPr>
        <w:t xml:space="preserve">The defendant has “substantially complied” </w:t>
      </w:r>
      <w:r w:rsidR="0033553C">
        <w:rPr>
          <w:rFonts w:eastAsia="Times New Roman" w:cstheme="minorHAnsi"/>
          <w:color w:val="333333"/>
          <w:sz w:val="24"/>
          <w:szCs w:val="24"/>
        </w:rPr>
        <w:t>with the program requirements.</w:t>
      </w:r>
    </w:p>
    <w:p w14:paraId="26418FBE" w14:textId="7EA08A5E" w:rsidR="00E212D9" w:rsidRDefault="00E212D9" w:rsidP="00E212D9">
      <w:pPr>
        <w:pStyle w:val="NoSpacing"/>
        <w:numPr>
          <w:ilvl w:val="0"/>
          <w:numId w:val="9"/>
        </w:numPr>
        <w:rPr>
          <w:rFonts w:eastAsia="Times New Roman" w:cstheme="minorHAnsi"/>
          <w:color w:val="333333"/>
          <w:sz w:val="24"/>
          <w:szCs w:val="24"/>
        </w:rPr>
      </w:pPr>
      <w:r>
        <w:rPr>
          <w:rFonts w:eastAsia="Times New Roman" w:cstheme="minorHAnsi"/>
          <w:color w:val="333333"/>
          <w:sz w:val="24"/>
          <w:szCs w:val="24"/>
        </w:rPr>
        <w:t xml:space="preserve">The defendant has “avoided </w:t>
      </w:r>
      <w:r w:rsidRPr="00E212D9">
        <w:rPr>
          <w:rFonts w:eastAsia="Times New Roman" w:cstheme="minorHAnsi"/>
          <w:color w:val="333333"/>
          <w:sz w:val="24"/>
          <w:szCs w:val="24"/>
        </w:rPr>
        <w:t xml:space="preserve">significant new violations of law </w:t>
      </w:r>
      <w:r w:rsidRPr="00E212D9">
        <w:rPr>
          <w:rFonts w:eastAsia="Times New Roman" w:cstheme="minorHAnsi"/>
          <w:i/>
          <w:color w:val="333333"/>
          <w:sz w:val="24"/>
          <w:szCs w:val="24"/>
        </w:rPr>
        <w:t>unrelated</w:t>
      </w:r>
      <w:r w:rsidRPr="00E212D9">
        <w:rPr>
          <w:rFonts w:eastAsia="Times New Roman" w:cstheme="minorHAnsi"/>
          <w:color w:val="333333"/>
          <w:sz w:val="24"/>
          <w:szCs w:val="24"/>
        </w:rPr>
        <w:t xml:space="preserve"> to the defendant’s mental health condition</w:t>
      </w:r>
      <w:r>
        <w:rPr>
          <w:rFonts w:eastAsia="Times New Roman" w:cstheme="minorHAnsi"/>
          <w:color w:val="333333"/>
          <w:sz w:val="24"/>
          <w:szCs w:val="24"/>
        </w:rPr>
        <w:t>.</w:t>
      </w:r>
      <w:r w:rsidR="00DA09EE">
        <w:rPr>
          <w:rFonts w:eastAsia="Times New Roman" w:cstheme="minorHAnsi"/>
          <w:color w:val="333333"/>
          <w:sz w:val="24"/>
          <w:szCs w:val="24"/>
        </w:rPr>
        <w:t>”</w:t>
      </w:r>
      <w:r>
        <w:rPr>
          <w:rFonts w:eastAsia="Times New Roman" w:cstheme="minorHAnsi"/>
          <w:color w:val="333333"/>
          <w:sz w:val="24"/>
          <w:szCs w:val="24"/>
        </w:rPr>
        <w:t xml:space="preserve">  (Emphasis added.)  </w:t>
      </w:r>
      <w:r w:rsidR="000D0B7B">
        <w:rPr>
          <w:rFonts w:eastAsia="Times New Roman" w:cstheme="minorHAnsi"/>
          <w:color w:val="333333"/>
          <w:sz w:val="24"/>
          <w:szCs w:val="24"/>
        </w:rPr>
        <w:t>The statute give</w:t>
      </w:r>
      <w:r w:rsidR="00F50C89">
        <w:rPr>
          <w:rFonts w:eastAsia="Times New Roman" w:cstheme="minorHAnsi"/>
          <w:color w:val="333333"/>
          <w:sz w:val="24"/>
          <w:szCs w:val="24"/>
        </w:rPr>
        <w:t>s</w:t>
      </w:r>
      <w:r w:rsidR="000D0B7B">
        <w:rPr>
          <w:rFonts w:eastAsia="Times New Roman" w:cstheme="minorHAnsi"/>
          <w:color w:val="333333"/>
          <w:sz w:val="24"/>
          <w:szCs w:val="24"/>
        </w:rPr>
        <w:t xml:space="preserve"> the</w:t>
      </w:r>
      <w:r>
        <w:rPr>
          <w:rFonts w:eastAsia="Times New Roman" w:cstheme="minorHAnsi"/>
          <w:color w:val="333333"/>
          <w:sz w:val="24"/>
          <w:szCs w:val="24"/>
        </w:rPr>
        <w:t xml:space="preserve"> court </w:t>
      </w:r>
      <w:r w:rsidR="000D0B7B">
        <w:rPr>
          <w:rFonts w:eastAsia="Times New Roman" w:cstheme="minorHAnsi"/>
          <w:color w:val="333333"/>
          <w:sz w:val="24"/>
          <w:szCs w:val="24"/>
        </w:rPr>
        <w:t xml:space="preserve">authority to </w:t>
      </w:r>
      <w:r>
        <w:rPr>
          <w:rFonts w:eastAsia="Times New Roman" w:cstheme="minorHAnsi"/>
          <w:color w:val="333333"/>
          <w:sz w:val="24"/>
          <w:szCs w:val="24"/>
        </w:rPr>
        <w:t xml:space="preserve">ignore new law violations that are </w:t>
      </w:r>
      <w:r w:rsidRPr="00E212D9">
        <w:rPr>
          <w:rFonts w:eastAsia="Times New Roman" w:cstheme="minorHAnsi"/>
          <w:i/>
          <w:color w:val="333333"/>
          <w:sz w:val="24"/>
          <w:szCs w:val="24"/>
        </w:rPr>
        <w:t>related</w:t>
      </w:r>
      <w:r>
        <w:rPr>
          <w:rFonts w:eastAsia="Times New Roman" w:cstheme="minorHAnsi"/>
          <w:color w:val="333333"/>
          <w:sz w:val="24"/>
          <w:szCs w:val="24"/>
        </w:rPr>
        <w:t xml:space="preserve"> to the defendant’s mental disorder.  The court is not required to </w:t>
      </w:r>
      <w:r w:rsidR="000D0B7B">
        <w:rPr>
          <w:rFonts w:eastAsia="Times New Roman" w:cstheme="minorHAnsi"/>
          <w:color w:val="333333"/>
          <w:sz w:val="24"/>
          <w:szCs w:val="24"/>
        </w:rPr>
        <w:t>do so.</w:t>
      </w:r>
    </w:p>
    <w:p w14:paraId="3C342C63" w14:textId="77777777" w:rsidR="0033553C" w:rsidRDefault="0033553C" w:rsidP="00E212D9">
      <w:pPr>
        <w:pStyle w:val="NoSpacing"/>
        <w:numPr>
          <w:ilvl w:val="0"/>
          <w:numId w:val="9"/>
        </w:numPr>
        <w:rPr>
          <w:rFonts w:eastAsia="Times New Roman" w:cstheme="minorHAnsi"/>
          <w:color w:val="333333"/>
          <w:sz w:val="24"/>
          <w:szCs w:val="24"/>
        </w:rPr>
      </w:pPr>
      <w:r>
        <w:rPr>
          <w:rFonts w:eastAsia="Times New Roman" w:cstheme="minorHAnsi"/>
          <w:color w:val="333333"/>
          <w:sz w:val="24"/>
          <w:szCs w:val="24"/>
        </w:rPr>
        <w:t>The defendant has “</w:t>
      </w:r>
      <w:r w:rsidRPr="0033553C">
        <w:rPr>
          <w:rFonts w:eastAsia="Times New Roman" w:cstheme="minorHAnsi"/>
          <w:color w:val="333333"/>
          <w:sz w:val="24"/>
          <w:szCs w:val="24"/>
        </w:rPr>
        <w:t>a plan in place for long-term mental health care</w:t>
      </w:r>
      <w:r>
        <w:rPr>
          <w:rFonts w:eastAsia="Times New Roman" w:cstheme="minorHAnsi"/>
          <w:color w:val="333333"/>
          <w:sz w:val="24"/>
          <w:szCs w:val="24"/>
        </w:rPr>
        <w:t>.”</w:t>
      </w:r>
    </w:p>
    <w:p w14:paraId="3897ACEE" w14:textId="77777777" w:rsidR="00E212D9" w:rsidRDefault="00E212D9" w:rsidP="00E212D9">
      <w:pPr>
        <w:pStyle w:val="NoSpacing"/>
        <w:ind w:left="1080"/>
        <w:rPr>
          <w:rFonts w:eastAsia="Times New Roman" w:cstheme="minorHAnsi"/>
          <w:color w:val="333333"/>
          <w:sz w:val="24"/>
          <w:szCs w:val="24"/>
        </w:rPr>
      </w:pPr>
    </w:p>
    <w:p w14:paraId="6E741269" w14:textId="77777777" w:rsidR="00BE21A4" w:rsidRPr="00BE21A4" w:rsidRDefault="00BE21A4" w:rsidP="00E212D9">
      <w:pPr>
        <w:pStyle w:val="NoSpacing"/>
        <w:ind w:left="1080"/>
        <w:rPr>
          <w:rFonts w:eastAsia="Times New Roman" w:cstheme="minorHAnsi"/>
          <w:b/>
          <w:color w:val="333333"/>
          <w:sz w:val="24"/>
          <w:szCs w:val="24"/>
        </w:rPr>
      </w:pPr>
      <w:r w:rsidRPr="00BE21A4">
        <w:rPr>
          <w:rFonts w:eastAsia="Times New Roman" w:cstheme="minorHAnsi"/>
          <w:b/>
          <w:color w:val="333333"/>
          <w:sz w:val="24"/>
          <w:szCs w:val="24"/>
        </w:rPr>
        <w:t>Duties of the court</w:t>
      </w:r>
      <w:r w:rsidR="00DA09EE">
        <w:rPr>
          <w:rFonts w:eastAsia="Times New Roman" w:cstheme="minorHAnsi"/>
          <w:b/>
          <w:color w:val="333333"/>
          <w:sz w:val="24"/>
          <w:szCs w:val="24"/>
        </w:rPr>
        <w:t xml:space="preserve"> </w:t>
      </w:r>
    </w:p>
    <w:p w14:paraId="75F3364F" w14:textId="77777777" w:rsidR="00BE21A4" w:rsidRDefault="00BE21A4" w:rsidP="00E212D9">
      <w:pPr>
        <w:pStyle w:val="NoSpacing"/>
        <w:ind w:left="1080"/>
        <w:rPr>
          <w:rFonts w:eastAsia="Times New Roman" w:cstheme="minorHAnsi"/>
          <w:color w:val="333333"/>
          <w:sz w:val="24"/>
          <w:szCs w:val="24"/>
        </w:rPr>
      </w:pPr>
    </w:p>
    <w:p w14:paraId="0E7771C2" w14:textId="77777777" w:rsidR="0033553C" w:rsidRDefault="0033553C" w:rsidP="0033553C">
      <w:pPr>
        <w:pStyle w:val="NoSpacing"/>
        <w:ind w:left="1080"/>
        <w:rPr>
          <w:rFonts w:eastAsia="Times New Roman" w:cstheme="minorHAnsi"/>
          <w:color w:val="333333"/>
          <w:sz w:val="24"/>
          <w:szCs w:val="24"/>
        </w:rPr>
      </w:pPr>
      <w:r w:rsidRPr="0033553C">
        <w:rPr>
          <w:rFonts w:eastAsia="Times New Roman" w:cstheme="minorHAnsi"/>
          <w:color w:val="333333"/>
          <w:sz w:val="24"/>
          <w:szCs w:val="24"/>
        </w:rPr>
        <w:t xml:space="preserve">If the court dismisses the charges, the clerk </w:t>
      </w:r>
      <w:r>
        <w:rPr>
          <w:rFonts w:eastAsia="Times New Roman" w:cstheme="minorHAnsi"/>
          <w:color w:val="333333"/>
          <w:sz w:val="24"/>
          <w:szCs w:val="24"/>
        </w:rPr>
        <w:t>must notify</w:t>
      </w:r>
      <w:r w:rsidRPr="0033553C">
        <w:rPr>
          <w:rFonts w:eastAsia="Times New Roman" w:cstheme="minorHAnsi"/>
          <w:color w:val="333333"/>
          <w:sz w:val="24"/>
          <w:szCs w:val="24"/>
        </w:rPr>
        <w:t xml:space="preserve"> the Department of Justice </w:t>
      </w:r>
      <w:r>
        <w:rPr>
          <w:rFonts w:eastAsia="Times New Roman" w:cstheme="minorHAnsi"/>
          <w:color w:val="333333"/>
          <w:sz w:val="24"/>
          <w:szCs w:val="24"/>
        </w:rPr>
        <w:t>of the dismissal pursuant to this section</w:t>
      </w:r>
      <w:r w:rsidRPr="0033553C">
        <w:rPr>
          <w:rFonts w:eastAsia="Times New Roman" w:cstheme="minorHAnsi"/>
          <w:color w:val="333333"/>
          <w:sz w:val="24"/>
          <w:szCs w:val="24"/>
        </w:rPr>
        <w:t xml:space="preserve">. </w:t>
      </w:r>
      <w:r w:rsidR="00DA09EE" w:rsidRPr="00DA09EE">
        <w:rPr>
          <w:rFonts w:eastAsia="Times New Roman" w:cstheme="minorHAnsi"/>
          <w:color w:val="333333"/>
          <w:sz w:val="24"/>
          <w:szCs w:val="24"/>
        </w:rPr>
        <w:t>(§ 1001.36, subd. (e).)</w:t>
      </w:r>
    </w:p>
    <w:p w14:paraId="1753D919" w14:textId="77777777" w:rsidR="005F02EB" w:rsidRDefault="005F02EB" w:rsidP="0033553C">
      <w:pPr>
        <w:pStyle w:val="NoSpacing"/>
        <w:ind w:left="1080"/>
        <w:rPr>
          <w:rFonts w:eastAsia="Times New Roman" w:cstheme="minorHAnsi"/>
          <w:color w:val="333333"/>
          <w:sz w:val="24"/>
          <w:szCs w:val="24"/>
        </w:rPr>
      </w:pPr>
    </w:p>
    <w:p w14:paraId="06BC61B6" w14:textId="77777777" w:rsidR="005F02EB" w:rsidRDefault="005F02EB" w:rsidP="005F02EB">
      <w:pPr>
        <w:pStyle w:val="NoSpacing"/>
        <w:ind w:left="1080"/>
        <w:rPr>
          <w:rFonts w:eastAsia="Times New Roman" w:cstheme="minorHAnsi"/>
          <w:color w:val="333333"/>
          <w:sz w:val="24"/>
          <w:szCs w:val="24"/>
        </w:rPr>
      </w:pPr>
      <w:r>
        <w:rPr>
          <w:rFonts w:eastAsia="Times New Roman" w:cstheme="minorHAnsi"/>
          <w:color w:val="333333"/>
          <w:sz w:val="24"/>
          <w:szCs w:val="24"/>
        </w:rPr>
        <w:t>T</w:t>
      </w:r>
      <w:r w:rsidRPr="005F02EB">
        <w:rPr>
          <w:rFonts w:eastAsia="Times New Roman" w:cstheme="minorHAnsi"/>
          <w:color w:val="333333"/>
          <w:sz w:val="24"/>
          <w:szCs w:val="24"/>
        </w:rPr>
        <w:t xml:space="preserve">he court </w:t>
      </w:r>
      <w:r>
        <w:rPr>
          <w:rFonts w:eastAsia="Times New Roman" w:cstheme="minorHAnsi"/>
          <w:color w:val="333333"/>
          <w:sz w:val="24"/>
          <w:szCs w:val="24"/>
        </w:rPr>
        <w:t>must</w:t>
      </w:r>
      <w:r w:rsidRPr="005F02EB">
        <w:rPr>
          <w:rFonts w:eastAsia="Times New Roman" w:cstheme="minorHAnsi"/>
          <w:color w:val="333333"/>
          <w:sz w:val="24"/>
          <w:szCs w:val="24"/>
        </w:rPr>
        <w:t xml:space="preserve"> order access to the record of the arrest restricted in accordance with Section 1001.9, except as specified in subdivisions (g) and (h)</w:t>
      </w:r>
      <w:r>
        <w:rPr>
          <w:rFonts w:eastAsia="Times New Roman" w:cstheme="minorHAnsi"/>
          <w:color w:val="333333"/>
          <w:sz w:val="24"/>
          <w:szCs w:val="24"/>
        </w:rPr>
        <w:t xml:space="preserve">.  </w:t>
      </w:r>
      <w:r w:rsidR="00DA09EE" w:rsidRPr="00DA09EE">
        <w:rPr>
          <w:rFonts w:eastAsia="Times New Roman" w:cstheme="minorHAnsi"/>
          <w:color w:val="333333"/>
          <w:sz w:val="24"/>
          <w:szCs w:val="24"/>
        </w:rPr>
        <w:t>(§ 1001.36, subd. (e).)</w:t>
      </w:r>
    </w:p>
    <w:p w14:paraId="03FD3D7E" w14:textId="77777777" w:rsidR="005F02EB" w:rsidRDefault="005F02EB" w:rsidP="005F02EB">
      <w:pPr>
        <w:pStyle w:val="NoSpacing"/>
        <w:ind w:left="1080"/>
        <w:rPr>
          <w:rFonts w:eastAsia="Times New Roman" w:cstheme="minorHAnsi"/>
          <w:color w:val="333333"/>
          <w:sz w:val="24"/>
          <w:szCs w:val="24"/>
        </w:rPr>
      </w:pPr>
    </w:p>
    <w:p w14:paraId="252CAAFF" w14:textId="77777777" w:rsidR="005F02EB" w:rsidRDefault="005F02EB" w:rsidP="005F02EB">
      <w:pPr>
        <w:pStyle w:val="NoSpacing"/>
        <w:ind w:left="1080"/>
        <w:rPr>
          <w:rFonts w:eastAsia="Times New Roman" w:cstheme="minorHAnsi"/>
          <w:color w:val="333333"/>
          <w:sz w:val="24"/>
          <w:szCs w:val="24"/>
        </w:rPr>
      </w:pPr>
      <w:r>
        <w:rPr>
          <w:rFonts w:eastAsia="Times New Roman" w:cstheme="minorHAnsi"/>
          <w:color w:val="333333"/>
          <w:sz w:val="24"/>
          <w:szCs w:val="24"/>
        </w:rPr>
        <w:t>Section 1001.36, subdivision (g)</w:t>
      </w:r>
      <w:r w:rsidR="009E5654">
        <w:rPr>
          <w:rFonts w:eastAsia="Times New Roman" w:cstheme="minorHAnsi"/>
          <w:color w:val="333333"/>
          <w:sz w:val="24"/>
          <w:szCs w:val="24"/>
        </w:rPr>
        <w:t>,</w:t>
      </w:r>
      <w:r>
        <w:rPr>
          <w:rFonts w:eastAsia="Times New Roman" w:cstheme="minorHAnsi"/>
          <w:color w:val="333333"/>
          <w:sz w:val="24"/>
          <w:szCs w:val="24"/>
        </w:rPr>
        <w:t xml:space="preserve"> provides that “t</w:t>
      </w:r>
      <w:r w:rsidRPr="005F02EB">
        <w:rPr>
          <w:rFonts w:eastAsia="Times New Roman" w:cstheme="minorHAnsi"/>
          <w:color w:val="333333"/>
          <w:sz w:val="24"/>
          <w:szCs w:val="24"/>
        </w:rPr>
        <w:t>he defendant shall be advised that, regardless of his or her completion of diversion, both of the following apply:</w:t>
      </w:r>
    </w:p>
    <w:p w14:paraId="3DA8B029" w14:textId="77777777" w:rsidR="004C5D4E" w:rsidRPr="005F02EB" w:rsidRDefault="004C5D4E" w:rsidP="005F02EB">
      <w:pPr>
        <w:pStyle w:val="NoSpacing"/>
        <w:ind w:left="1080"/>
        <w:rPr>
          <w:rFonts w:eastAsia="Times New Roman" w:cstheme="minorHAnsi"/>
          <w:color w:val="333333"/>
          <w:sz w:val="24"/>
          <w:szCs w:val="24"/>
        </w:rPr>
      </w:pPr>
    </w:p>
    <w:p w14:paraId="0B7ADF3A" w14:textId="77777777" w:rsidR="005F02EB" w:rsidRDefault="005F02EB" w:rsidP="005F02EB">
      <w:pPr>
        <w:pStyle w:val="NoSpacing"/>
        <w:numPr>
          <w:ilvl w:val="0"/>
          <w:numId w:val="10"/>
        </w:numPr>
        <w:rPr>
          <w:rFonts w:eastAsia="Times New Roman" w:cstheme="minorHAnsi"/>
          <w:color w:val="333333"/>
          <w:sz w:val="24"/>
          <w:szCs w:val="24"/>
        </w:rPr>
      </w:pPr>
      <w:r w:rsidRPr="005F02EB">
        <w:rPr>
          <w:rFonts w:eastAsia="Times New Roman" w:cstheme="minorHAnsi"/>
          <w:color w:val="333333"/>
          <w:sz w:val="24"/>
          <w:szCs w:val="24"/>
        </w:rPr>
        <w:t>The arrest upon which the diversion was based may be disclosed by the Department of Justice to any peace officer application request and that, notwithstanding subdivision (f), this section does not relieve the defendant of the obligation to disclose the arrest in response to any direct question contained in any questionnaire or application for a position as a peace officer, as defined in Section 830.</w:t>
      </w:r>
    </w:p>
    <w:p w14:paraId="1995E136" w14:textId="77777777" w:rsidR="00107B4D" w:rsidRDefault="00107B4D" w:rsidP="009565EE">
      <w:pPr>
        <w:pStyle w:val="NoSpacing"/>
        <w:ind w:left="1800"/>
        <w:rPr>
          <w:rFonts w:eastAsia="Times New Roman" w:cstheme="minorHAnsi"/>
          <w:color w:val="333333"/>
          <w:sz w:val="24"/>
          <w:szCs w:val="24"/>
        </w:rPr>
      </w:pPr>
    </w:p>
    <w:p w14:paraId="03D26EBE" w14:textId="77777777" w:rsidR="005F02EB" w:rsidRPr="005F02EB" w:rsidRDefault="005F02EB" w:rsidP="004C5D4E">
      <w:pPr>
        <w:pStyle w:val="NoSpacing"/>
        <w:ind w:left="1800" w:hanging="360"/>
        <w:rPr>
          <w:rFonts w:eastAsia="Times New Roman" w:cstheme="minorHAnsi"/>
          <w:color w:val="333333"/>
          <w:sz w:val="24"/>
          <w:szCs w:val="24"/>
        </w:rPr>
      </w:pPr>
      <w:r w:rsidRPr="005F02EB">
        <w:rPr>
          <w:rFonts w:eastAsia="Times New Roman" w:cstheme="minorHAnsi"/>
          <w:color w:val="333333"/>
          <w:sz w:val="24"/>
          <w:szCs w:val="24"/>
        </w:rPr>
        <w:t>(2) </w:t>
      </w:r>
      <w:r w:rsidR="004C5D4E">
        <w:rPr>
          <w:rFonts w:eastAsia="Times New Roman" w:cstheme="minorHAnsi"/>
          <w:color w:val="333333"/>
          <w:sz w:val="24"/>
          <w:szCs w:val="24"/>
        </w:rPr>
        <w:t xml:space="preserve"> </w:t>
      </w:r>
      <w:r w:rsidRPr="005F02EB">
        <w:rPr>
          <w:rFonts w:eastAsia="Times New Roman" w:cstheme="minorHAnsi"/>
          <w:color w:val="333333"/>
          <w:sz w:val="24"/>
          <w:szCs w:val="24"/>
        </w:rPr>
        <w:t>An order to seal records pertaining to an arres</w:t>
      </w:r>
      <w:r w:rsidR="004C5D4E">
        <w:rPr>
          <w:rFonts w:eastAsia="Times New Roman" w:cstheme="minorHAnsi"/>
          <w:color w:val="333333"/>
          <w:sz w:val="24"/>
          <w:szCs w:val="24"/>
        </w:rPr>
        <w:t xml:space="preserve">t made pursuant to this section </w:t>
      </w:r>
      <w:r w:rsidRPr="005F02EB">
        <w:rPr>
          <w:rFonts w:eastAsia="Times New Roman" w:cstheme="minorHAnsi"/>
          <w:color w:val="333333"/>
          <w:sz w:val="24"/>
          <w:szCs w:val="24"/>
        </w:rPr>
        <w:t>has no effect on a criminal justice agency’s ability to access and use those sealed records and information regarding sealed arrests, as described in Section 851.92.</w:t>
      </w:r>
      <w:r w:rsidR="00F812B6">
        <w:rPr>
          <w:rFonts w:eastAsia="Times New Roman" w:cstheme="minorHAnsi"/>
          <w:color w:val="333333"/>
          <w:sz w:val="24"/>
          <w:szCs w:val="24"/>
        </w:rPr>
        <w:t xml:space="preserve">”  </w:t>
      </w:r>
    </w:p>
    <w:p w14:paraId="3AEF2B1E" w14:textId="77777777" w:rsidR="005F02EB" w:rsidRDefault="005F02EB" w:rsidP="0033553C">
      <w:pPr>
        <w:pStyle w:val="NoSpacing"/>
        <w:ind w:left="1080"/>
        <w:rPr>
          <w:rFonts w:eastAsia="Times New Roman" w:cstheme="minorHAnsi"/>
          <w:color w:val="333333"/>
          <w:sz w:val="24"/>
          <w:szCs w:val="24"/>
        </w:rPr>
      </w:pPr>
    </w:p>
    <w:p w14:paraId="0455EB4E" w14:textId="25ED8480" w:rsidR="005F02EB" w:rsidRDefault="005F02EB" w:rsidP="005F02EB">
      <w:pPr>
        <w:pStyle w:val="NoSpacing"/>
        <w:ind w:left="1080"/>
        <w:rPr>
          <w:rFonts w:eastAsia="Times New Roman" w:cstheme="minorHAnsi"/>
          <w:color w:val="333333"/>
          <w:sz w:val="24"/>
          <w:szCs w:val="24"/>
        </w:rPr>
      </w:pPr>
      <w:r>
        <w:rPr>
          <w:rFonts w:eastAsia="Times New Roman" w:cstheme="minorHAnsi"/>
          <w:color w:val="333333"/>
          <w:sz w:val="24"/>
          <w:szCs w:val="24"/>
        </w:rPr>
        <w:t>Section 1001.36, subdivision (h)</w:t>
      </w:r>
      <w:r w:rsidR="00107B4D">
        <w:rPr>
          <w:rFonts w:eastAsia="Times New Roman" w:cstheme="minorHAnsi"/>
          <w:color w:val="333333"/>
          <w:sz w:val="24"/>
          <w:szCs w:val="24"/>
        </w:rPr>
        <w:t>,</w:t>
      </w:r>
      <w:r>
        <w:rPr>
          <w:rFonts w:eastAsia="Times New Roman" w:cstheme="minorHAnsi"/>
          <w:color w:val="333333"/>
          <w:sz w:val="24"/>
          <w:szCs w:val="24"/>
        </w:rPr>
        <w:t xml:space="preserve"> provides that “a</w:t>
      </w:r>
      <w:r w:rsidRPr="005F02EB">
        <w:rPr>
          <w:rFonts w:eastAsia="Times New Roman" w:cstheme="minorHAnsi"/>
          <w:color w:val="333333"/>
          <w:sz w:val="24"/>
          <w:szCs w:val="24"/>
        </w:rPr>
        <w:t xml:space="preserve"> finding that the defendant suffers from a mental disorder, any progress reports concerning the defendant’s treatment, or any other records related to a mental disorder that were created as a result of participation in, or completion of, diversion pursuant to this section or for use at a hearing on the defendant’s eligibility for diversion under this section may not be used in any other proceeding without the defendant’s consent, unless that information is relevant evidence that is admissible under the standards described in paragraph (2) of subdivision (f) of Section 28 of Article I of the California Constitution.</w:t>
      </w:r>
      <w:r>
        <w:rPr>
          <w:rFonts w:eastAsia="Times New Roman" w:cstheme="minorHAnsi"/>
          <w:color w:val="333333"/>
          <w:sz w:val="24"/>
          <w:szCs w:val="24"/>
        </w:rPr>
        <w:t xml:space="preserve">”  </w:t>
      </w:r>
      <w:r w:rsidR="004C5D4E">
        <w:rPr>
          <w:rFonts w:eastAsia="Times New Roman" w:cstheme="minorHAnsi"/>
          <w:color w:val="333333"/>
          <w:sz w:val="24"/>
          <w:szCs w:val="24"/>
        </w:rPr>
        <w:t xml:space="preserve">Article I, Section 28, subdivision (f)(2), </w:t>
      </w:r>
      <w:r w:rsidR="002A0FBE">
        <w:rPr>
          <w:rFonts w:eastAsia="Times New Roman" w:cstheme="minorHAnsi"/>
          <w:color w:val="333333"/>
          <w:sz w:val="24"/>
          <w:szCs w:val="24"/>
        </w:rPr>
        <w:t>the “Right to Truth in Evidence”, provides in part that “relevant evidence shall not be excluded in any criminal proceeding, including pretrial and postconviction motions and hearings, or in any trial or hearing of a juvenile for a criminal offense, whether heard in juvenile or adult court.”</w:t>
      </w:r>
    </w:p>
    <w:p w14:paraId="6F30B4CC" w14:textId="77777777" w:rsidR="002A0FBE" w:rsidRDefault="002A0FBE" w:rsidP="005F02EB">
      <w:pPr>
        <w:pStyle w:val="NoSpacing"/>
        <w:ind w:left="1080"/>
        <w:rPr>
          <w:rFonts w:eastAsia="Times New Roman" w:cstheme="minorHAnsi"/>
          <w:color w:val="333333"/>
          <w:sz w:val="24"/>
          <w:szCs w:val="24"/>
        </w:rPr>
      </w:pPr>
    </w:p>
    <w:p w14:paraId="3A94EF6B" w14:textId="77777777" w:rsidR="002A0FBE" w:rsidRPr="005F02EB" w:rsidRDefault="002A0FBE" w:rsidP="005F02EB">
      <w:pPr>
        <w:pStyle w:val="NoSpacing"/>
        <w:ind w:left="1080"/>
        <w:rPr>
          <w:rFonts w:eastAsia="Times New Roman" w:cstheme="minorHAnsi"/>
          <w:color w:val="333333"/>
          <w:sz w:val="24"/>
          <w:szCs w:val="24"/>
        </w:rPr>
      </w:pPr>
      <w:r>
        <w:rPr>
          <w:rFonts w:eastAsia="Times New Roman" w:cstheme="minorHAnsi"/>
          <w:color w:val="333333"/>
          <w:sz w:val="24"/>
          <w:szCs w:val="24"/>
        </w:rPr>
        <w:t>Section 1001.36, subdivision (h), further provides “</w:t>
      </w:r>
      <w:r w:rsidRPr="002A0FBE">
        <w:rPr>
          <w:rFonts w:eastAsia="Times New Roman" w:cstheme="minorHAnsi"/>
          <w:color w:val="333333"/>
          <w:sz w:val="24"/>
          <w:szCs w:val="24"/>
        </w:rPr>
        <w:t>when determining whether to exercise its discretion to grant diversion under this section, a court may consider previous records of participation in diversion under this section.</w:t>
      </w:r>
      <w:r>
        <w:rPr>
          <w:rFonts w:eastAsia="Times New Roman" w:cstheme="minorHAnsi"/>
          <w:color w:val="333333"/>
          <w:sz w:val="24"/>
          <w:szCs w:val="24"/>
        </w:rPr>
        <w:t>”</w:t>
      </w:r>
    </w:p>
    <w:p w14:paraId="7EB1B8B4" w14:textId="77777777" w:rsidR="005F02EB" w:rsidRDefault="005F02EB" w:rsidP="0033553C">
      <w:pPr>
        <w:pStyle w:val="NoSpacing"/>
        <w:ind w:left="1080"/>
        <w:rPr>
          <w:rFonts w:eastAsia="Times New Roman" w:cstheme="minorHAnsi"/>
          <w:color w:val="333333"/>
          <w:sz w:val="24"/>
          <w:szCs w:val="24"/>
        </w:rPr>
      </w:pPr>
    </w:p>
    <w:p w14:paraId="0307D39F" w14:textId="77777777" w:rsidR="00BE21A4" w:rsidRPr="00BE21A4" w:rsidRDefault="00BE21A4" w:rsidP="0033553C">
      <w:pPr>
        <w:pStyle w:val="NoSpacing"/>
        <w:ind w:left="1080"/>
        <w:rPr>
          <w:rFonts w:eastAsia="Times New Roman" w:cstheme="minorHAnsi"/>
          <w:b/>
          <w:color w:val="333333"/>
          <w:sz w:val="24"/>
          <w:szCs w:val="24"/>
        </w:rPr>
      </w:pPr>
      <w:r w:rsidRPr="00BE21A4">
        <w:rPr>
          <w:rFonts w:eastAsia="Times New Roman" w:cstheme="minorHAnsi"/>
          <w:b/>
          <w:color w:val="333333"/>
          <w:sz w:val="24"/>
          <w:szCs w:val="24"/>
        </w:rPr>
        <w:t>What the defendant may disclose</w:t>
      </w:r>
    </w:p>
    <w:p w14:paraId="5E4E228C" w14:textId="77777777" w:rsidR="00BE21A4" w:rsidRDefault="00BE21A4" w:rsidP="0033553C">
      <w:pPr>
        <w:pStyle w:val="NoSpacing"/>
        <w:ind w:left="1080"/>
        <w:rPr>
          <w:rFonts w:eastAsia="Times New Roman" w:cstheme="minorHAnsi"/>
          <w:color w:val="333333"/>
          <w:sz w:val="24"/>
          <w:szCs w:val="24"/>
        </w:rPr>
      </w:pPr>
    </w:p>
    <w:p w14:paraId="76904002" w14:textId="77777777" w:rsidR="00BE21A4" w:rsidRPr="00BE21A4" w:rsidRDefault="00BE21A4" w:rsidP="00BE21A4">
      <w:pPr>
        <w:pStyle w:val="NoSpacing"/>
        <w:ind w:left="1080"/>
        <w:rPr>
          <w:rFonts w:eastAsia="Times New Roman" w:cstheme="minorHAnsi"/>
          <w:color w:val="333333"/>
          <w:sz w:val="24"/>
          <w:szCs w:val="24"/>
        </w:rPr>
      </w:pPr>
      <w:r w:rsidRPr="00BE21A4">
        <w:rPr>
          <w:rFonts w:eastAsia="Times New Roman" w:cstheme="minorHAnsi"/>
          <w:color w:val="333333"/>
          <w:sz w:val="24"/>
          <w:szCs w:val="24"/>
        </w:rPr>
        <w:t>“Upon successful completion of diversion, if the court dismisses the charges, the arrest upon which the diversion was based shall be deemed never to have occurred . . . . The defendant who successfully completes diversion may indicate in response to any question concerning his or her prior criminal record that he or she was not arrested or diverted for the offense, except as specified in subdivision (g).”  (§ 1001.36, subd. (e).)</w:t>
      </w:r>
    </w:p>
    <w:p w14:paraId="16F473D5" w14:textId="77777777" w:rsidR="00BE21A4" w:rsidRDefault="00BE21A4" w:rsidP="0033553C">
      <w:pPr>
        <w:pStyle w:val="NoSpacing"/>
        <w:ind w:left="1080"/>
        <w:rPr>
          <w:rFonts w:eastAsia="Times New Roman" w:cstheme="minorHAnsi"/>
          <w:color w:val="333333"/>
          <w:sz w:val="24"/>
          <w:szCs w:val="24"/>
        </w:rPr>
      </w:pPr>
    </w:p>
    <w:p w14:paraId="3B0C6375" w14:textId="6CA5C1CB" w:rsidR="0033553C" w:rsidRPr="00D475AB" w:rsidRDefault="00D475AB" w:rsidP="00D475AB">
      <w:pPr>
        <w:pStyle w:val="NoSpacing"/>
        <w:numPr>
          <w:ilvl w:val="0"/>
          <w:numId w:val="1"/>
        </w:numPr>
        <w:rPr>
          <w:rFonts w:eastAsia="Times New Roman" w:cstheme="minorHAnsi"/>
          <w:b/>
          <w:color w:val="333333"/>
          <w:sz w:val="24"/>
          <w:szCs w:val="24"/>
        </w:rPr>
      </w:pPr>
      <w:r w:rsidRPr="00D475AB">
        <w:rPr>
          <w:rFonts w:eastAsia="Times New Roman" w:cstheme="minorHAnsi"/>
          <w:b/>
          <w:color w:val="333333"/>
          <w:sz w:val="24"/>
          <w:szCs w:val="24"/>
        </w:rPr>
        <w:t>Persons incompetent to stand trial</w:t>
      </w:r>
    </w:p>
    <w:p w14:paraId="6550585E" w14:textId="77777777" w:rsidR="00D475AB" w:rsidRDefault="00D475AB" w:rsidP="00D475AB">
      <w:pPr>
        <w:pStyle w:val="NoSpacing"/>
        <w:ind w:left="1080"/>
        <w:rPr>
          <w:rFonts w:eastAsia="Times New Roman" w:cstheme="minorHAnsi"/>
          <w:color w:val="333333"/>
          <w:sz w:val="24"/>
          <w:szCs w:val="24"/>
        </w:rPr>
      </w:pPr>
    </w:p>
    <w:p w14:paraId="00F6303B" w14:textId="61408C3B" w:rsidR="00C2480E" w:rsidRDefault="00C2480E" w:rsidP="00D475AB">
      <w:pPr>
        <w:pStyle w:val="NoSpacing"/>
        <w:ind w:left="1080"/>
        <w:rPr>
          <w:rFonts w:eastAsia="Times New Roman" w:cstheme="minorHAnsi"/>
          <w:color w:val="333333"/>
          <w:sz w:val="24"/>
          <w:szCs w:val="24"/>
        </w:rPr>
      </w:pPr>
      <w:r>
        <w:rPr>
          <w:rFonts w:eastAsia="Times New Roman" w:cstheme="minorHAnsi"/>
          <w:color w:val="333333"/>
          <w:sz w:val="24"/>
          <w:szCs w:val="24"/>
        </w:rPr>
        <w:t>The provision</w:t>
      </w:r>
      <w:r w:rsidR="00CC6E67">
        <w:rPr>
          <w:rFonts w:eastAsia="Times New Roman" w:cstheme="minorHAnsi"/>
          <w:color w:val="333333"/>
          <w:sz w:val="24"/>
          <w:szCs w:val="24"/>
        </w:rPr>
        <w:t>s</w:t>
      </w:r>
      <w:r>
        <w:rPr>
          <w:rFonts w:eastAsia="Times New Roman" w:cstheme="minorHAnsi"/>
          <w:color w:val="333333"/>
          <w:sz w:val="24"/>
          <w:szCs w:val="24"/>
        </w:rPr>
        <w:t xml:space="preserve"> permitting diversion of persons found incompetent to stand trial are found in sections 1370, subdivision (a)(1)(B) and 1370.01, subdivision (a)(2).</w:t>
      </w:r>
      <w:r>
        <w:rPr>
          <w:rStyle w:val="FootnoteReference"/>
          <w:rFonts w:eastAsia="Times New Roman" w:cstheme="minorHAnsi"/>
          <w:color w:val="333333"/>
          <w:sz w:val="24"/>
          <w:szCs w:val="24"/>
        </w:rPr>
        <w:footnoteReference w:id="7"/>
      </w:r>
    </w:p>
    <w:p w14:paraId="65B01664" w14:textId="77777777" w:rsidR="00C2480E" w:rsidRDefault="00C2480E" w:rsidP="00D475AB">
      <w:pPr>
        <w:pStyle w:val="NoSpacing"/>
        <w:ind w:left="1080"/>
        <w:rPr>
          <w:rFonts w:eastAsia="Times New Roman" w:cstheme="minorHAnsi"/>
          <w:color w:val="333333"/>
          <w:sz w:val="24"/>
          <w:szCs w:val="24"/>
        </w:rPr>
      </w:pPr>
    </w:p>
    <w:p w14:paraId="5DC7F6DC" w14:textId="77777777" w:rsidR="007A588C" w:rsidRDefault="007A588C" w:rsidP="00D475AB">
      <w:pPr>
        <w:pStyle w:val="NoSpacing"/>
        <w:ind w:left="1080"/>
        <w:rPr>
          <w:rFonts w:eastAsia="Times New Roman" w:cstheme="minorHAnsi"/>
          <w:color w:val="333333"/>
          <w:sz w:val="24"/>
          <w:szCs w:val="24"/>
        </w:rPr>
      </w:pPr>
    </w:p>
    <w:p w14:paraId="5B5650CE" w14:textId="77777777" w:rsidR="007A588C" w:rsidRDefault="007A588C" w:rsidP="00D475AB">
      <w:pPr>
        <w:pStyle w:val="NoSpacing"/>
        <w:ind w:left="1080"/>
        <w:rPr>
          <w:rFonts w:eastAsia="Times New Roman" w:cstheme="minorHAnsi"/>
          <w:color w:val="333333"/>
          <w:sz w:val="24"/>
          <w:szCs w:val="24"/>
        </w:rPr>
      </w:pPr>
    </w:p>
    <w:p w14:paraId="1966C47B" w14:textId="77777777" w:rsidR="007A588C" w:rsidRDefault="007A588C" w:rsidP="00D475AB">
      <w:pPr>
        <w:pStyle w:val="NoSpacing"/>
        <w:ind w:left="1080"/>
        <w:rPr>
          <w:rFonts w:eastAsia="Times New Roman" w:cstheme="minorHAnsi"/>
          <w:color w:val="333333"/>
          <w:sz w:val="24"/>
          <w:szCs w:val="24"/>
        </w:rPr>
      </w:pPr>
    </w:p>
    <w:p w14:paraId="565AF852" w14:textId="77777777" w:rsidR="00FA6E0B" w:rsidRPr="00FA6E0B" w:rsidRDefault="00FA6E0B" w:rsidP="00D475AB">
      <w:pPr>
        <w:pStyle w:val="NoSpacing"/>
        <w:ind w:left="1080"/>
        <w:rPr>
          <w:rFonts w:eastAsia="Times New Roman" w:cstheme="minorHAnsi"/>
          <w:b/>
          <w:color w:val="333333"/>
          <w:sz w:val="24"/>
          <w:szCs w:val="24"/>
        </w:rPr>
      </w:pPr>
      <w:r w:rsidRPr="00FA6E0B">
        <w:rPr>
          <w:rFonts w:eastAsia="Times New Roman" w:cstheme="minorHAnsi"/>
          <w:b/>
          <w:color w:val="333333"/>
          <w:sz w:val="24"/>
          <w:szCs w:val="24"/>
        </w:rPr>
        <w:lastRenderedPageBreak/>
        <w:t>Eligibility for diversion</w:t>
      </w:r>
      <w:r w:rsidR="00FA3242">
        <w:rPr>
          <w:rFonts w:eastAsia="Times New Roman" w:cstheme="minorHAnsi"/>
          <w:b/>
          <w:color w:val="333333"/>
          <w:sz w:val="24"/>
          <w:szCs w:val="24"/>
        </w:rPr>
        <w:t xml:space="preserve"> - felony</w:t>
      </w:r>
    </w:p>
    <w:p w14:paraId="7AF54A63" w14:textId="77777777" w:rsidR="00FA6E0B" w:rsidRDefault="00FA6E0B" w:rsidP="00D475AB">
      <w:pPr>
        <w:pStyle w:val="NoSpacing"/>
        <w:ind w:left="1080"/>
        <w:rPr>
          <w:rFonts w:eastAsia="Times New Roman" w:cstheme="minorHAnsi"/>
          <w:color w:val="333333"/>
          <w:sz w:val="24"/>
          <w:szCs w:val="24"/>
        </w:rPr>
      </w:pPr>
    </w:p>
    <w:p w14:paraId="2F33A7AF" w14:textId="77777777" w:rsidR="0007799B" w:rsidRDefault="00FA6E0B" w:rsidP="00D475AB">
      <w:pPr>
        <w:pStyle w:val="NoSpacing"/>
        <w:ind w:left="1080"/>
        <w:rPr>
          <w:rFonts w:eastAsia="Times New Roman" w:cstheme="minorHAnsi"/>
          <w:color w:val="333333"/>
          <w:sz w:val="24"/>
          <w:szCs w:val="24"/>
        </w:rPr>
      </w:pPr>
      <w:r>
        <w:rPr>
          <w:rFonts w:eastAsia="Times New Roman" w:cstheme="minorHAnsi"/>
          <w:color w:val="333333"/>
          <w:sz w:val="24"/>
          <w:szCs w:val="24"/>
        </w:rPr>
        <w:t>Even though</w:t>
      </w:r>
      <w:r w:rsidR="0007799B">
        <w:rPr>
          <w:rFonts w:eastAsia="Times New Roman" w:cstheme="minorHAnsi"/>
          <w:color w:val="333333"/>
          <w:sz w:val="24"/>
          <w:szCs w:val="24"/>
        </w:rPr>
        <w:t xml:space="preserve"> a </w:t>
      </w:r>
      <w:r>
        <w:rPr>
          <w:rFonts w:eastAsia="Times New Roman" w:cstheme="minorHAnsi"/>
          <w:color w:val="333333"/>
          <w:sz w:val="24"/>
          <w:szCs w:val="24"/>
        </w:rPr>
        <w:t>defendant has been found incompetent to stand trial, the defendant may be diverted as provided in section 1001.36 if the defendant has not been “transported to a facility” pursuant to section 1370, the court has been provided with “any information that the defendant may benefit from diversion,” and the court finds the defendant is “an appropriate candidate for diversion.”  (</w:t>
      </w:r>
      <w:r>
        <w:rPr>
          <w:rFonts w:ascii="Calibri" w:eastAsia="Times New Roman" w:hAnsi="Calibri" w:cs="Calibri"/>
          <w:color w:val="333333"/>
          <w:sz w:val="24"/>
          <w:szCs w:val="24"/>
        </w:rPr>
        <w:t>§</w:t>
      </w:r>
      <w:r>
        <w:rPr>
          <w:rFonts w:eastAsia="Times New Roman" w:cstheme="minorHAnsi"/>
          <w:color w:val="333333"/>
          <w:sz w:val="24"/>
          <w:szCs w:val="24"/>
        </w:rPr>
        <w:t xml:space="preserve"> 1370, subd. (a)(1)(B)(iv).</w:t>
      </w:r>
      <w:r w:rsidR="00DE106A">
        <w:rPr>
          <w:rFonts w:eastAsia="Times New Roman" w:cstheme="minorHAnsi"/>
          <w:color w:val="333333"/>
          <w:sz w:val="24"/>
          <w:szCs w:val="24"/>
        </w:rPr>
        <w:t>) Like</w:t>
      </w:r>
      <w:r>
        <w:rPr>
          <w:rFonts w:eastAsia="Times New Roman" w:cstheme="minorHAnsi"/>
          <w:color w:val="333333"/>
          <w:sz w:val="24"/>
          <w:szCs w:val="24"/>
        </w:rPr>
        <w:t xml:space="preserve"> section 1001.36, the transfer of a person not competent to stand trial to diversion is a matter of discretion by the court</w:t>
      </w:r>
      <w:r w:rsidR="00DE106A">
        <w:rPr>
          <w:rFonts w:eastAsia="Times New Roman" w:cstheme="minorHAnsi"/>
          <w:color w:val="333333"/>
          <w:sz w:val="24"/>
          <w:szCs w:val="24"/>
        </w:rPr>
        <w:t>: “</w:t>
      </w:r>
      <w:r w:rsidR="00DE106A" w:rsidRPr="00DE106A">
        <w:rPr>
          <w:rFonts w:eastAsia="Times New Roman" w:cstheme="minorHAnsi"/>
          <w:color w:val="333333"/>
          <w:sz w:val="24"/>
          <w:szCs w:val="24"/>
        </w:rPr>
        <w:t xml:space="preserve">the court </w:t>
      </w:r>
      <w:r w:rsidR="00DE106A" w:rsidRPr="00DE106A">
        <w:rPr>
          <w:rFonts w:eastAsia="Times New Roman" w:cstheme="minorHAnsi"/>
          <w:i/>
          <w:color w:val="333333"/>
          <w:sz w:val="24"/>
          <w:szCs w:val="24"/>
        </w:rPr>
        <w:t>may</w:t>
      </w:r>
      <w:r w:rsidR="00DE106A" w:rsidRPr="00DE106A">
        <w:rPr>
          <w:rFonts w:eastAsia="Times New Roman" w:cstheme="minorHAnsi"/>
          <w:color w:val="333333"/>
          <w:sz w:val="24"/>
          <w:szCs w:val="24"/>
        </w:rPr>
        <w:t xml:space="preserve"> make a finding that the defendant is an appropriate candidate for diversion.</w:t>
      </w:r>
      <w:r w:rsidR="00DE106A">
        <w:rPr>
          <w:rFonts w:eastAsia="Times New Roman" w:cstheme="minorHAnsi"/>
          <w:color w:val="333333"/>
          <w:sz w:val="24"/>
          <w:szCs w:val="24"/>
        </w:rPr>
        <w:t>”  (Emphasis added.)  Determining whether a person is an “appropriate candidate” for diversion undoubtedly includes issues discussed in Section III, above.</w:t>
      </w:r>
    </w:p>
    <w:p w14:paraId="6BB4B7D1" w14:textId="77777777" w:rsidR="00F6144A" w:rsidRDefault="00F6144A" w:rsidP="00D475AB">
      <w:pPr>
        <w:pStyle w:val="NoSpacing"/>
        <w:ind w:left="1080"/>
        <w:rPr>
          <w:rFonts w:eastAsia="Times New Roman" w:cstheme="minorHAnsi"/>
          <w:color w:val="333333"/>
          <w:sz w:val="24"/>
          <w:szCs w:val="24"/>
        </w:rPr>
      </w:pPr>
    </w:p>
    <w:p w14:paraId="0EFCC590" w14:textId="5C34C518" w:rsidR="00F6144A" w:rsidRDefault="00F6144A" w:rsidP="00D475AB">
      <w:pPr>
        <w:pStyle w:val="NoSpacing"/>
        <w:ind w:left="1080"/>
        <w:rPr>
          <w:rFonts w:eastAsia="Times New Roman" w:cstheme="minorHAnsi"/>
          <w:color w:val="333333"/>
          <w:sz w:val="24"/>
          <w:szCs w:val="24"/>
        </w:rPr>
      </w:pPr>
      <w:r>
        <w:rPr>
          <w:rFonts w:eastAsia="Times New Roman" w:cstheme="minorHAnsi"/>
          <w:color w:val="333333"/>
          <w:sz w:val="24"/>
          <w:szCs w:val="24"/>
        </w:rPr>
        <w:t>“Transported to a facility” likely means a facility as described in section 1370, subdivision (a)(1)(B)(</w:t>
      </w:r>
      <w:proofErr w:type="spellStart"/>
      <w:r>
        <w:rPr>
          <w:rFonts w:eastAsia="Times New Roman" w:cstheme="minorHAnsi"/>
          <w:color w:val="333333"/>
          <w:sz w:val="24"/>
          <w:szCs w:val="24"/>
        </w:rPr>
        <w:t>i</w:t>
      </w:r>
      <w:proofErr w:type="spellEnd"/>
      <w:r>
        <w:rPr>
          <w:rFonts w:eastAsia="Times New Roman" w:cstheme="minorHAnsi"/>
          <w:color w:val="333333"/>
          <w:sz w:val="24"/>
          <w:szCs w:val="24"/>
        </w:rPr>
        <w:t>):  “</w:t>
      </w:r>
      <w:r w:rsidRPr="00F6144A">
        <w:rPr>
          <w:rFonts w:eastAsia="Times New Roman" w:cstheme="minorHAnsi"/>
          <w:color w:val="333333"/>
          <w:sz w:val="24"/>
          <w:szCs w:val="24"/>
        </w:rPr>
        <w:t>The court shall order that the mentally incompetent defendant be delivered by the sheriff to a State Department of State Hospitals facility, as defined in Section 4100 of the Welfare and Institutions Code, for the care and treatment of the mentally disordered, as directed by the State Department of State Hospitals, or to any other available public or private treatment facility, including a community-based residential treatment system established pursuant to Article 1 (commencing with Section 5670) of Chapter 2.5 of Part 2 of Division 5 of the Welfare and Institutions Code if the facility has a secured perimeter or a locked and controlled treatment facility, approved by the community program director that will promote the defendant’s speedy r</w:t>
      </w:r>
      <w:r>
        <w:rPr>
          <w:rFonts w:eastAsia="Times New Roman" w:cstheme="minorHAnsi"/>
          <w:color w:val="333333"/>
          <w:sz w:val="24"/>
          <w:szCs w:val="24"/>
        </w:rPr>
        <w:t>estoration to mental competence. . . .”</w:t>
      </w:r>
      <w:r w:rsidR="001423A2">
        <w:rPr>
          <w:rFonts w:eastAsia="Times New Roman" w:cstheme="minorHAnsi"/>
          <w:color w:val="333333"/>
          <w:sz w:val="24"/>
          <w:szCs w:val="24"/>
        </w:rPr>
        <w:t xml:space="preserve">  “Treatment facility” includes jail based competency treatment programs.  Such programs are identified in Welfare and Institutions Code, section 4100, subdivision (g):  “</w:t>
      </w:r>
      <w:r w:rsidR="001423A2" w:rsidRPr="001423A2">
        <w:rPr>
          <w:rFonts w:eastAsia="Times New Roman" w:cstheme="minorHAnsi"/>
          <w:color w:val="333333"/>
          <w:sz w:val="24"/>
          <w:szCs w:val="24"/>
        </w:rPr>
        <w:t xml:space="preserve">The department </w:t>
      </w:r>
      <w:r w:rsidR="001423A2">
        <w:rPr>
          <w:rFonts w:eastAsia="Times New Roman" w:cstheme="minorHAnsi"/>
          <w:color w:val="333333"/>
          <w:sz w:val="24"/>
          <w:szCs w:val="24"/>
        </w:rPr>
        <w:t xml:space="preserve">[of State Hospitals] </w:t>
      </w:r>
      <w:r w:rsidR="001423A2" w:rsidRPr="001423A2">
        <w:rPr>
          <w:rFonts w:eastAsia="Times New Roman" w:cstheme="minorHAnsi"/>
          <w:color w:val="333333"/>
          <w:sz w:val="24"/>
          <w:szCs w:val="24"/>
        </w:rPr>
        <w:t>has jurisdiction over the following</w:t>
      </w:r>
      <w:r w:rsidR="001423A2">
        <w:rPr>
          <w:rFonts w:eastAsia="Times New Roman" w:cstheme="minorHAnsi"/>
          <w:color w:val="333333"/>
          <w:sz w:val="24"/>
          <w:szCs w:val="24"/>
        </w:rPr>
        <w:t xml:space="preserve"> facilities</w:t>
      </w:r>
      <w:r w:rsidR="001423A2" w:rsidRPr="001423A2">
        <w:rPr>
          <w:rFonts w:eastAsia="Times New Roman" w:cstheme="minorHAnsi"/>
          <w:color w:val="333333"/>
          <w:sz w:val="24"/>
          <w:szCs w:val="24"/>
        </w:rPr>
        <w:t>:</w:t>
      </w:r>
      <w:r w:rsidR="001423A2">
        <w:rPr>
          <w:rFonts w:eastAsia="Times New Roman" w:cstheme="minorHAnsi"/>
          <w:color w:val="333333"/>
          <w:sz w:val="24"/>
          <w:szCs w:val="24"/>
        </w:rPr>
        <w:t xml:space="preserve"> . . . </w:t>
      </w:r>
      <w:r w:rsidR="001423A2" w:rsidRPr="001423A2">
        <w:rPr>
          <w:rFonts w:eastAsia="Times New Roman" w:cstheme="minorHAnsi"/>
          <w:color w:val="333333"/>
          <w:sz w:val="24"/>
          <w:szCs w:val="24"/>
        </w:rPr>
        <w:t>A county jail treatment facility under contract with the State Department of State Hospitals to provide competency restoration services.</w:t>
      </w:r>
      <w:r w:rsidR="001423A2">
        <w:rPr>
          <w:rFonts w:eastAsia="Times New Roman" w:cstheme="minorHAnsi"/>
          <w:color w:val="333333"/>
          <w:sz w:val="24"/>
          <w:szCs w:val="24"/>
        </w:rPr>
        <w:t>”</w:t>
      </w:r>
    </w:p>
    <w:p w14:paraId="1233E9E0" w14:textId="77777777" w:rsidR="009E5654" w:rsidRDefault="009E5654" w:rsidP="00D475AB">
      <w:pPr>
        <w:pStyle w:val="NoSpacing"/>
        <w:ind w:left="1080"/>
        <w:rPr>
          <w:rFonts w:eastAsia="Times New Roman" w:cstheme="minorHAnsi"/>
          <w:color w:val="333333"/>
          <w:sz w:val="24"/>
          <w:szCs w:val="24"/>
        </w:rPr>
      </w:pPr>
    </w:p>
    <w:p w14:paraId="6C9FF191" w14:textId="77777777" w:rsidR="009E5654" w:rsidRDefault="009E5654" w:rsidP="00D475AB">
      <w:pPr>
        <w:pStyle w:val="NoSpacing"/>
        <w:ind w:left="1080"/>
        <w:rPr>
          <w:rFonts w:eastAsia="Times New Roman" w:cstheme="minorHAnsi"/>
          <w:color w:val="333333"/>
          <w:sz w:val="24"/>
          <w:szCs w:val="24"/>
        </w:rPr>
      </w:pPr>
      <w:r>
        <w:rPr>
          <w:rFonts w:eastAsia="Times New Roman" w:cstheme="minorHAnsi"/>
          <w:color w:val="333333"/>
          <w:sz w:val="24"/>
          <w:szCs w:val="24"/>
        </w:rPr>
        <w:t>Accordingly, persons adjudicated as incompetent to stand trial for a felony and physically placed in a treatment facility are ineligible for diversion.</w:t>
      </w:r>
    </w:p>
    <w:p w14:paraId="4F03348C" w14:textId="77777777" w:rsidR="00FA6E0B" w:rsidRDefault="00FA6E0B" w:rsidP="0007799B">
      <w:pPr>
        <w:pStyle w:val="NoSpacing"/>
        <w:ind w:left="1080"/>
        <w:rPr>
          <w:rFonts w:eastAsia="Times New Roman" w:cstheme="minorHAnsi"/>
          <w:color w:val="333333"/>
          <w:sz w:val="24"/>
          <w:szCs w:val="24"/>
        </w:rPr>
      </w:pPr>
    </w:p>
    <w:p w14:paraId="4903B5DA" w14:textId="77777777" w:rsidR="00FA3242" w:rsidRPr="00FA3242" w:rsidRDefault="00FA3242" w:rsidP="00FA3242">
      <w:pPr>
        <w:pStyle w:val="NoSpacing"/>
        <w:ind w:left="360" w:firstLine="720"/>
        <w:rPr>
          <w:rFonts w:eastAsia="Times New Roman" w:cstheme="minorHAnsi"/>
          <w:b/>
          <w:color w:val="333333"/>
          <w:sz w:val="24"/>
          <w:szCs w:val="24"/>
        </w:rPr>
      </w:pPr>
      <w:r w:rsidRPr="00FA3242">
        <w:rPr>
          <w:rFonts w:eastAsia="Times New Roman" w:cstheme="minorHAnsi"/>
          <w:b/>
          <w:color w:val="333333"/>
          <w:sz w:val="24"/>
          <w:szCs w:val="24"/>
        </w:rPr>
        <w:t xml:space="preserve">Eligibility for diversion - </w:t>
      </w:r>
      <w:r>
        <w:rPr>
          <w:rFonts w:eastAsia="Times New Roman" w:cstheme="minorHAnsi"/>
          <w:b/>
          <w:color w:val="333333"/>
          <w:sz w:val="24"/>
          <w:szCs w:val="24"/>
        </w:rPr>
        <w:t>misdemeanor</w:t>
      </w:r>
    </w:p>
    <w:p w14:paraId="2E64419D" w14:textId="77777777" w:rsidR="00FA3242" w:rsidRDefault="00FA3242" w:rsidP="0007799B">
      <w:pPr>
        <w:pStyle w:val="NoSpacing"/>
        <w:ind w:left="1080"/>
        <w:rPr>
          <w:rFonts w:eastAsia="Times New Roman" w:cstheme="minorHAnsi"/>
          <w:color w:val="333333"/>
          <w:sz w:val="24"/>
          <w:szCs w:val="24"/>
        </w:rPr>
      </w:pPr>
    </w:p>
    <w:p w14:paraId="57360092" w14:textId="6F7A1C6E" w:rsidR="00FA3242" w:rsidRDefault="00FA3242" w:rsidP="0007799B">
      <w:pPr>
        <w:pStyle w:val="NoSpacing"/>
        <w:ind w:left="1080"/>
        <w:rPr>
          <w:rFonts w:eastAsia="Times New Roman" w:cstheme="minorHAnsi"/>
          <w:color w:val="333333"/>
          <w:sz w:val="24"/>
          <w:szCs w:val="24"/>
        </w:rPr>
      </w:pPr>
      <w:r>
        <w:rPr>
          <w:rFonts w:eastAsia="Times New Roman" w:cstheme="minorHAnsi"/>
          <w:color w:val="333333"/>
          <w:sz w:val="24"/>
          <w:szCs w:val="24"/>
        </w:rPr>
        <w:t xml:space="preserve">Section 1370.01, subdivision (a)(2), provides similar provisions for diversion </w:t>
      </w:r>
      <w:r w:rsidR="00B52156">
        <w:rPr>
          <w:rFonts w:eastAsia="Times New Roman" w:cstheme="minorHAnsi"/>
          <w:color w:val="333333"/>
          <w:sz w:val="24"/>
          <w:szCs w:val="24"/>
        </w:rPr>
        <w:t xml:space="preserve">of </w:t>
      </w:r>
      <w:r>
        <w:rPr>
          <w:rFonts w:eastAsia="Times New Roman" w:cstheme="minorHAnsi"/>
          <w:color w:val="333333"/>
          <w:sz w:val="24"/>
          <w:szCs w:val="24"/>
        </w:rPr>
        <w:t>misdemeanor offenses.  Eligibility is determined in accordance with section 100</w:t>
      </w:r>
      <w:r w:rsidR="00F6144A">
        <w:rPr>
          <w:rFonts w:eastAsia="Times New Roman" w:cstheme="minorHAnsi"/>
          <w:color w:val="333333"/>
          <w:sz w:val="24"/>
          <w:szCs w:val="24"/>
        </w:rPr>
        <w:t>1</w:t>
      </w:r>
      <w:r>
        <w:rPr>
          <w:rFonts w:eastAsia="Times New Roman" w:cstheme="minorHAnsi"/>
          <w:color w:val="333333"/>
          <w:sz w:val="24"/>
          <w:szCs w:val="24"/>
        </w:rPr>
        <w:t xml:space="preserve">.36. Unlike the felony provisions, diversion </w:t>
      </w:r>
      <w:r w:rsidR="009E5654">
        <w:rPr>
          <w:rFonts w:eastAsia="Times New Roman" w:cstheme="minorHAnsi"/>
          <w:color w:val="333333"/>
          <w:sz w:val="24"/>
          <w:szCs w:val="24"/>
        </w:rPr>
        <w:t>of</w:t>
      </w:r>
      <w:r>
        <w:rPr>
          <w:rFonts w:eastAsia="Times New Roman" w:cstheme="minorHAnsi"/>
          <w:color w:val="333333"/>
          <w:sz w:val="24"/>
          <w:szCs w:val="24"/>
        </w:rPr>
        <w:t xml:space="preserve"> a </w:t>
      </w:r>
      <w:r w:rsidR="00F6144A">
        <w:rPr>
          <w:rFonts w:eastAsia="Times New Roman" w:cstheme="minorHAnsi"/>
          <w:color w:val="333333"/>
          <w:sz w:val="24"/>
          <w:szCs w:val="24"/>
        </w:rPr>
        <w:t xml:space="preserve">person charged with a </w:t>
      </w:r>
      <w:r>
        <w:rPr>
          <w:rFonts w:eastAsia="Times New Roman" w:cstheme="minorHAnsi"/>
          <w:color w:val="333333"/>
          <w:sz w:val="24"/>
          <w:szCs w:val="24"/>
        </w:rPr>
        <w:t xml:space="preserve">misdemeanor violation </w:t>
      </w:r>
      <w:r w:rsidR="009E5654">
        <w:rPr>
          <w:rFonts w:eastAsia="Times New Roman" w:cstheme="minorHAnsi"/>
          <w:color w:val="333333"/>
          <w:sz w:val="24"/>
          <w:szCs w:val="24"/>
        </w:rPr>
        <w:t xml:space="preserve">apparently </w:t>
      </w:r>
      <w:r w:rsidR="00DA09EE">
        <w:rPr>
          <w:rFonts w:eastAsia="Times New Roman" w:cstheme="minorHAnsi"/>
          <w:color w:val="333333"/>
          <w:sz w:val="24"/>
          <w:szCs w:val="24"/>
        </w:rPr>
        <w:t>need not</w:t>
      </w:r>
      <w:r>
        <w:rPr>
          <w:rFonts w:eastAsia="Times New Roman" w:cstheme="minorHAnsi"/>
          <w:color w:val="333333"/>
          <w:sz w:val="24"/>
          <w:szCs w:val="24"/>
        </w:rPr>
        <w:t xml:space="preserve"> occur prior to the defendant being transported to a treatment facility.  </w:t>
      </w:r>
      <w:r w:rsidR="009E5654">
        <w:rPr>
          <w:rFonts w:eastAsia="Times New Roman" w:cstheme="minorHAnsi"/>
          <w:color w:val="333333"/>
          <w:sz w:val="24"/>
          <w:szCs w:val="24"/>
        </w:rPr>
        <w:t>Persons placed in a jail-based competency program, for example, still may be eligible for diversion.</w:t>
      </w:r>
    </w:p>
    <w:p w14:paraId="4DC0C764" w14:textId="77777777" w:rsidR="00FA3242" w:rsidRDefault="00FA3242" w:rsidP="0007799B">
      <w:pPr>
        <w:pStyle w:val="NoSpacing"/>
        <w:ind w:left="1080"/>
        <w:rPr>
          <w:rFonts w:eastAsia="Times New Roman" w:cstheme="minorHAnsi"/>
          <w:color w:val="333333"/>
          <w:sz w:val="24"/>
          <w:szCs w:val="24"/>
        </w:rPr>
      </w:pPr>
    </w:p>
    <w:p w14:paraId="168C6DC4" w14:textId="77777777" w:rsidR="007A588C" w:rsidRDefault="007A588C" w:rsidP="0007799B">
      <w:pPr>
        <w:pStyle w:val="NoSpacing"/>
        <w:ind w:left="1080"/>
        <w:rPr>
          <w:rFonts w:eastAsia="Times New Roman" w:cstheme="minorHAnsi"/>
          <w:color w:val="333333"/>
          <w:sz w:val="24"/>
          <w:szCs w:val="24"/>
        </w:rPr>
      </w:pPr>
    </w:p>
    <w:p w14:paraId="245BABD5" w14:textId="77777777" w:rsidR="007A588C" w:rsidRDefault="007A588C" w:rsidP="0007799B">
      <w:pPr>
        <w:pStyle w:val="NoSpacing"/>
        <w:ind w:left="1080"/>
        <w:rPr>
          <w:rFonts w:eastAsia="Times New Roman" w:cstheme="minorHAnsi"/>
          <w:color w:val="333333"/>
          <w:sz w:val="24"/>
          <w:szCs w:val="24"/>
        </w:rPr>
      </w:pPr>
    </w:p>
    <w:p w14:paraId="77AE25CF" w14:textId="77777777" w:rsidR="00DE106A" w:rsidRPr="00DE106A" w:rsidRDefault="00DE106A" w:rsidP="0007799B">
      <w:pPr>
        <w:pStyle w:val="NoSpacing"/>
        <w:ind w:left="1080"/>
        <w:rPr>
          <w:rFonts w:eastAsia="Times New Roman" w:cstheme="minorHAnsi"/>
          <w:b/>
          <w:color w:val="333333"/>
          <w:sz w:val="24"/>
          <w:szCs w:val="24"/>
        </w:rPr>
      </w:pPr>
      <w:r w:rsidRPr="00DE106A">
        <w:rPr>
          <w:rFonts w:eastAsia="Times New Roman" w:cstheme="minorHAnsi"/>
          <w:b/>
          <w:color w:val="333333"/>
          <w:sz w:val="24"/>
          <w:szCs w:val="24"/>
        </w:rPr>
        <w:lastRenderedPageBreak/>
        <w:t>Procedure</w:t>
      </w:r>
      <w:r w:rsidR="00AC2FFD">
        <w:rPr>
          <w:rFonts w:eastAsia="Times New Roman" w:cstheme="minorHAnsi"/>
          <w:b/>
          <w:color w:val="333333"/>
          <w:sz w:val="24"/>
          <w:szCs w:val="24"/>
        </w:rPr>
        <w:t>s</w:t>
      </w:r>
      <w:r w:rsidRPr="00DE106A">
        <w:rPr>
          <w:rFonts w:eastAsia="Times New Roman" w:cstheme="minorHAnsi"/>
          <w:b/>
          <w:color w:val="333333"/>
          <w:sz w:val="24"/>
          <w:szCs w:val="24"/>
        </w:rPr>
        <w:t xml:space="preserve"> by the court</w:t>
      </w:r>
    </w:p>
    <w:p w14:paraId="6EED7846" w14:textId="77777777" w:rsidR="00DE106A" w:rsidRDefault="00DE106A" w:rsidP="0007799B">
      <w:pPr>
        <w:pStyle w:val="NoSpacing"/>
        <w:ind w:left="1080"/>
        <w:rPr>
          <w:rFonts w:eastAsia="Times New Roman" w:cstheme="minorHAnsi"/>
          <w:color w:val="333333"/>
          <w:sz w:val="24"/>
          <w:szCs w:val="24"/>
        </w:rPr>
      </w:pPr>
    </w:p>
    <w:p w14:paraId="272BFBDC" w14:textId="3AA1ABAF" w:rsidR="00AC2FFD" w:rsidRDefault="0007799B" w:rsidP="0007799B">
      <w:pPr>
        <w:pStyle w:val="NoSpacing"/>
        <w:ind w:left="1080"/>
        <w:rPr>
          <w:rFonts w:eastAsia="Times New Roman" w:cstheme="minorHAnsi"/>
          <w:color w:val="333333"/>
          <w:sz w:val="24"/>
          <w:szCs w:val="24"/>
        </w:rPr>
      </w:pPr>
      <w:r w:rsidRPr="0007799B">
        <w:rPr>
          <w:rFonts w:eastAsia="Times New Roman" w:cstheme="minorHAnsi"/>
          <w:color w:val="333333"/>
          <w:sz w:val="24"/>
          <w:szCs w:val="24"/>
        </w:rPr>
        <w:t>If a defendant is found by the court to be an appropriate candidate for diversion</w:t>
      </w:r>
      <w:r w:rsidR="00DE106A">
        <w:rPr>
          <w:rFonts w:eastAsia="Times New Roman" w:cstheme="minorHAnsi"/>
          <w:color w:val="333333"/>
          <w:sz w:val="24"/>
          <w:szCs w:val="24"/>
        </w:rPr>
        <w:t>,</w:t>
      </w:r>
      <w:r w:rsidRPr="0007799B">
        <w:rPr>
          <w:rFonts w:eastAsia="Times New Roman" w:cstheme="minorHAnsi"/>
          <w:color w:val="333333"/>
          <w:sz w:val="24"/>
          <w:szCs w:val="24"/>
        </w:rPr>
        <w:t xml:space="preserve"> the defendant’s eligibility </w:t>
      </w:r>
      <w:r w:rsidR="00DE106A">
        <w:rPr>
          <w:rFonts w:eastAsia="Times New Roman" w:cstheme="minorHAnsi"/>
          <w:color w:val="333333"/>
          <w:sz w:val="24"/>
          <w:szCs w:val="24"/>
        </w:rPr>
        <w:t>is</w:t>
      </w:r>
      <w:r w:rsidRPr="0007799B">
        <w:rPr>
          <w:rFonts w:eastAsia="Times New Roman" w:cstheme="minorHAnsi"/>
          <w:color w:val="333333"/>
          <w:sz w:val="24"/>
          <w:szCs w:val="24"/>
        </w:rPr>
        <w:t xml:space="preserve"> be determined pursuant to </w:t>
      </w:r>
      <w:r w:rsidR="00B52156">
        <w:rPr>
          <w:rFonts w:eastAsia="Times New Roman" w:cstheme="minorHAnsi"/>
          <w:color w:val="333333"/>
          <w:sz w:val="24"/>
          <w:szCs w:val="24"/>
        </w:rPr>
        <w:t>s</w:t>
      </w:r>
      <w:r w:rsidRPr="0007799B">
        <w:rPr>
          <w:rFonts w:eastAsia="Times New Roman" w:cstheme="minorHAnsi"/>
          <w:color w:val="333333"/>
          <w:sz w:val="24"/>
          <w:szCs w:val="24"/>
        </w:rPr>
        <w:t xml:space="preserve">ection 1001.36. </w:t>
      </w:r>
      <w:r w:rsidR="00DE106A">
        <w:rPr>
          <w:rFonts w:eastAsia="Times New Roman" w:cstheme="minorHAnsi"/>
          <w:color w:val="333333"/>
          <w:sz w:val="24"/>
          <w:szCs w:val="24"/>
        </w:rPr>
        <w:t xml:space="preserve">  (</w:t>
      </w:r>
      <w:r w:rsidR="00DE106A">
        <w:rPr>
          <w:rFonts w:ascii="Calibri" w:eastAsia="Times New Roman" w:hAnsi="Calibri" w:cs="Calibri"/>
          <w:color w:val="333333"/>
          <w:sz w:val="24"/>
          <w:szCs w:val="24"/>
        </w:rPr>
        <w:t>§</w:t>
      </w:r>
      <w:r w:rsidR="001423A2">
        <w:rPr>
          <w:rFonts w:ascii="Calibri" w:eastAsia="Times New Roman" w:hAnsi="Calibri" w:cs="Calibri"/>
          <w:color w:val="333333"/>
          <w:sz w:val="24"/>
          <w:szCs w:val="24"/>
        </w:rPr>
        <w:t>§</w:t>
      </w:r>
      <w:r w:rsidR="00DE106A">
        <w:rPr>
          <w:rFonts w:eastAsia="Times New Roman" w:cstheme="minorHAnsi"/>
          <w:color w:val="333333"/>
          <w:sz w:val="24"/>
          <w:szCs w:val="24"/>
        </w:rPr>
        <w:t xml:space="preserve"> 1370, subd. (a)(1)(B)(v)</w:t>
      </w:r>
      <w:r w:rsidR="001423A2">
        <w:rPr>
          <w:rFonts w:eastAsia="Times New Roman" w:cstheme="minorHAnsi"/>
          <w:color w:val="333333"/>
          <w:sz w:val="24"/>
          <w:szCs w:val="24"/>
        </w:rPr>
        <w:t>, 1370, subd. (</w:t>
      </w:r>
      <w:r w:rsidR="0079422B">
        <w:rPr>
          <w:rFonts w:eastAsia="Times New Roman" w:cstheme="minorHAnsi"/>
          <w:color w:val="333333"/>
          <w:sz w:val="24"/>
          <w:szCs w:val="24"/>
        </w:rPr>
        <w:t>a)(2)</w:t>
      </w:r>
      <w:r w:rsidR="00DE106A">
        <w:rPr>
          <w:rFonts w:eastAsia="Times New Roman" w:cstheme="minorHAnsi"/>
          <w:color w:val="333333"/>
          <w:sz w:val="24"/>
          <w:szCs w:val="24"/>
        </w:rPr>
        <w:t>.</w:t>
      </w:r>
      <w:r w:rsidR="0079422B">
        <w:rPr>
          <w:rFonts w:eastAsia="Times New Roman" w:cstheme="minorHAnsi"/>
          <w:color w:val="333333"/>
          <w:sz w:val="24"/>
          <w:szCs w:val="24"/>
        </w:rPr>
        <w:t>)</w:t>
      </w:r>
      <w:r w:rsidR="00DE106A">
        <w:rPr>
          <w:rFonts w:eastAsia="Times New Roman" w:cstheme="minorHAnsi"/>
          <w:color w:val="333333"/>
          <w:sz w:val="24"/>
          <w:szCs w:val="24"/>
        </w:rPr>
        <w:t xml:space="preserve">  </w:t>
      </w:r>
      <w:r w:rsidR="00AC2FFD">
        <w:rPr>
          <w:rFonts w:eastAsia="Times New Roman" w:cstheme="minorHAnsi"/>
          <w:color w:val="333333"/>
          <w:sz w:val="24"/>
          <w:szCs w:val="24"/>
        </w:rPr>
        <w:t xml:space="preserve">Although not expressly provided by statute, if the defendant is deemed unsuitable or ineligible for diversion, the defendant presumably would be returned to the point in the competency proceedings when </w:t>
      </w:r>
      <w:r w:rsidR="00B43BD9">
        <w:rPr>
          <w:rFonts w:eastAsia="Times New Roman" w:cstheme="minorHAnsi"/>
          <w:color w:val="333333"/>
          <w:sz w:val="24"/>
          <w:szCs w:val="24"/>
        </w:rPr>
        <w:t>first referred for diversion</w:t>
      </w:r>
      <w:r w:rsidR="00AC2FFD">
        <w:rPr>
          <w:rFonts w:eastAsia="Times New Roman" w:cstheme="minorHAnsi"/>
          <w:color w:val="333333"/>
          <w:sz w:val="24"/>
          <w:szCs w:val="24"/>
        </w:rPr>
        <w:t xml:space="preserve">. </w:t>
      </w:r>
    </w:p>
    <w:p w14:paraId="5D69E616" w14:textId="77777777" w:rsidR="00AC2FFD" w:rsidRDefault="00AC2FFD" w:rsidP="0007799B">
      <w:pPr>
        <w:pStyle w:val="NoSpacing"/>
        <w:ind w:left="1080"/>
        <w:rPr>
          <w:rFonts w:eastAsia="Times New Roman" w:cstheme="minorHAnsi"/>
          <w:color w:val="333333"/>
          <w:sz w:val="24"/>
          <w:szCs w:val="24"/>
        </w:rPr>
      </w:pPr>
    </w:p>
    <w:p w14:paraId="42ACB88D" w14:textId="67443F00" w:rsidR="00AC2FFD" w:rsidRDefault="0007799B" w:rsidP="0007799B">
      <w:pPr>
        <w:pStyle w:val="NoSpacing"/>
        <w:ind w:left="1080"/>
        <w:rPr>
          <w:rFonts w:eastAsia="Times New Roman" w:cstheme="minorHAnsi"/>
          <w:color w:val="333333"/>
          <w:sz w:val="24"/>
          <w:szCs w:val="24"/>
        </w:rPr>
      </w:pPr>
      <w:r w:rsidRPr="0007799B">
        <w:rPr>
          <w:rFonts w:eastAsia="Times New Roman" w:cstheme="minorHAnsi"/>
          <w:color w:val="333333"/>
          <w:sz w:val="24"/>
          <w:szCs w:val="24"/>
        </w:rPr>
        <w:t xml:space="preserve">A defendant granted </w:t>
      </w:r>
      <w:r w:rsidR="0079422B">
        <w:rPr>
          <w:rFonts w:eastAsia="Times New Roman" w:cstheme="minorHAnsi"/>
          <w:color w:val="333333"/>
          <w:sz w:val="24"/>
          <w:szCs w:val="24"/>
        </w:rPr>
        <w:t xml:space="preserve">felony </w:t>
      </w:r>
      <w:r w:rsidRPr="0007799B">
        <w:rPr>
          <w:rFonts w:eastAsia="Times New Roman" w:cstheme="minorHAnsi"/>
          <w:color w:val="333333"/>
          <w:sz w:val="24"/>
          <w:szCs w:val="24"/>
        </w:rPr>
        <w:t xml:space="preserve">diversion may participate for the lesser of the period specified in </w:t>
      </w:r>
      <w:r w:rsidR="00AC2FFD">
        <w:rPr>
          <w:rFonts w:eastAsia="Times New Roman" w:cstheme="minorHAnsi"/>
          <w:color w:val="333333"/>
          <w:sz w:val="24"/>
          <w:szCs w:val="24"/>
        </w:rPr>
        <w:t>section 1370, subdivision (c)(1), the normal period for restoration of competency,</w:t>
      </w:r>
      <w:r w:rsidRPr="0007799B">
        <w:rPr>
          <w:rFonts w:eastAsia="Times New Roman" w:cstheme="minorHAnsi"/>
          <w:color w:val="333333"/>
          <w:sz w:val="24"/>
          <w:szCs w:val="24"/>
        </w:rPr>
        <w:t xml:space="preserve"> or two years. </w:t>
      </w:r>
      <w:r w:rsidR="0079422B" w:rsidRPr="0079422B">
        <w:rPr>
          <w:rFonts w:eastAsia="Times New Roman" w:cstheme="minorHAnsi"/>
          <w:color w:val="333333"/>
          <w:sz w:val="24"/>
          <w:szCs w:val="24"/>
        </w:rPr>
        <w:t xml:space="preserve">The period of diversion </w:t>
      </w:r>
      <w:r w:rsidR="00B52156">
        <w:rPr>
          <w:rFonts w:eastAsia="Times New Roman" w:cstheme="minorHAnsi"/>
          <w:color w:val="333333"/>
          <w:sz w:val="24"/>
          <w:szCs w:val="24"/>
        </w:rPr>
        <w:t xml:space="preserve">of </w:t>
      </w:r>
      <w:r w:rsidR="0079422B">
        <w:rPr>
          <w:rFonts w:eastAsia="Times New Roman" w:cstheme="minorHAnsi"/>
          <w:color w:val="333333"/>
          <w:sz w:val="24"/>
          <w:szCs w:val="24"/>
        </w:rPr>
        <w:t xml:space="preserve">a misdemeanor </w:t>
      </w:r>
      <w:r w:rsidR="0079422B" w:rsidRPr="0079422B">
        <w:rPr>
          <w:rFonts w:eastAsia="Times New Roman" w:cstheme="minorHAnsi"/>
          <w:color w:val="333333"/>
          <w:sz w:val="24"/>
          <w:szCs w:val="24"/>
        </w:rPr>
        <w:t>is not to exceed one year as provided in section 1</w:t>
      </w:r>
      <w:r w:rsidR="00B943E2">
        <w:rPr>
          <w:rFonts w:eastAsia="Times New Roman" w:cstheme="minorHAnsi"/>
          <w:color w:val="333333"/>
          <w:sz w:val="24"/>
          <w:szCs w:val="24"/>
        </w:rPr>
        <w:t>3</w:t>
      </w:r>
      <w:r w:rsidR="0079422B" w:rsidRPr="0079422B">
        <w:rPr>
          <w:rFonts w:eastAsia="Times New Roman" w:cstheme="minorHAnsi"/>
          <w:color w:val="333333"/>
          <w:sz w:val="24"/>
          <w:szCs w:val="24"/>
        </w:rPr>
        <w:t xml:space="preserve">70.01(c)(1). </w:t>
      </w:r>
    </w:p>
    <w:p w14:paraId="7730DBE6" w14:textId="77777777" w:rsidR="00AC2FFD" w:rsidRDefault="00AC2FFD" w:rsidP="0007799B">
      <w:pPr>
        <w:pStyle w:val="NoSpacing"/>
        <w:ind w:left="1080"/>
        <w:rPr>
          <w:rFonts w:eastAsia="Times New Roman" w:cstheme="minorHAnsi"/>
          <w:color w:val="333333"/>
          <w:sz w:val="24"/>
          <w:szCs w:val="24"/>
        </w:rPr>
      </w:pPr>
    </w:p>
    <w:p w14:paraId="28710F3A" w14:textId="4031C874" w:rsidR="00C70CD1" w:rsidRDefault="0007799B" w:rsidP="00C70CD1">
      <w:pPr>
        <w:pStyle w:val="NoSpacing"/>
        <w:ind w:left="1080"/>
        <w:rPr>
          <w:rFonts w:eastAsia="Times New Roman" w:cstheme="minorHAnsi"/>
          <w:color w:val="333333"/>
          <w:sz w:val="24"/>
          <w:szCs w:val="24"/>
        </w:rPr>
      </w:pPr>
      <w:r w:rsidRPr="0007799B">
        <w:rPr>
          <w:rFonts w:eastAsia="Times New Roman" w:cstheme="minorHAnsi"/>
          <w:color w:val="333333"/>
          <w:sz w:val="24"/>
          <w:szCs w:val="24"/>
        </w:rPr>
        <w:t xml:space="preserve">If, during </w:t>
      </w:r>
      <w:r w:rsidR="0079422B">
        <w:rPr>
          <w:rFonts w:eastAsia="Times New Roman" w:cstheme="minorHAnsi"/>
          <w:color w:val="333333"/>
          <w:sz w:val="24"/>
          <w:szCs w:val="24"/>
        </w:rPr>
        <w:t>the treatment</w:t>
      </w:r>
      <w:r w:rsidRPr="0007799B">
        <w:rPr>
          <w:rFonts w:eastAsia="Times New Roman" w:cstheme="minorHAnsi"/>
          <w:color w:val="333333"/>
          <w:sz w:val="24"/>
          <w:szCs w:val="24"/>
        </w:rPr>
        <w:t xml:space="preserve"> period</w:t>
      </w:r>
      <w:r w:rsidR="001D579C">
        <w:rPr>
          <w:rFonts w:eastAsia="Times New Roman" w:cstheme="minorHAnsi"/>
          <w:color w:val="333333"/>
          <w:sz w:val="24"/>
          <w:szCs w:val="24"/>
        </w:rPr>
        <w:t xml:space="preserve"> for a felony</w:t>
      </w:r>
      <w:r w:rsidRPr="0007799B">
        <w:rPr>
          <w:rFonts w:eastAsia="Times New Roman" w:cstheme="minorHAnsi"/>
          <w:color w:val="333333"/>
          <w:sz w:val="24"/>
          <w:szCs w:val="24"/>
        </w:rPr>
        <w:t xml:space="preserve">, the court determines that criminal proceedings should be reinstated pursuant to </w:t>
      </w:r>
      <w:r w:rsidR="0079422B">
        <w:rPr>
          <w:rFonts w:eastAsia="Times New Roman" w:cstheme="minorHAnsi"/>
          <w:color w:val="333333"/>
          <w:sz w:val="24"/>
          <w:szCs w:val="24"/>
        </w:rPr>
        <w:t>s</w:t>
      </w:r>
      <w:r w:rsidRPr="0007799B">
        <w:rPr>
          <w:rFonts w:eastAsia="Times New Roman" w:cstheme="minorHAnsi"/>
          <w:color w:val="333333"/>
          <w:sz w:val="24"/>
          <w:szCs w:val="24"/>
        </w:rPr>
        <w:t>ection 1001.36,</w:t>
      </w:r>
      <w:r w:rsidR="0079422B">
        <w:rPr>
          <w:rFonts w:eastAsia="Times New Roman" w:cstheme="minorHAnsi"/>
          <w:color w:val="333333"/>
          <w:sz w:val="24"/>
          <w:szCs w:val="24"/>
        </w:rPr>
        <w:t xml:space="preserve"> subdivision (d),</w:t>
      </w:r>
      <w:r w:rsidRPr="0007799B">
        <w:rPr>
          <w:rFonts w:eastAsia="Times New Roman" w:cstheme="minorHAnsi"/>
          <w:color w:val="333333"/>
          <w:sz w:val="24"/>
          <w:szCs w:val="24"/>
        </w:rPr>
        <w:t xml:space="preserve"> the court </w:t>
      </w:r>
      <w:r w:rsidR="0079422B">
        <w:rPr>
          <w:rFonts w:eastAsia="Times New Roman" w:cstheme="minorHAnsi"/>
          <w:color w:val="333333"/>
          <w:sz w:val="24"/>
          <w:szCs w:val="24"/>
        </w:rPr>
        <w:t>must</w:t>
      </w:r>
      <w:r w:rsidRPr="0007799B">
        <w:rPr>
          <w:rFonts w:eastAsia="Times New Roman" w:cstheme="minorHAnsi"/>
          <w:color w:val="333333"/>
          <w:sz w:val="24"/>
          <w:szCs w:val="24"/>
        </w:rPr>
        <w:t>, pursuant to Section 1369, appoint a psychiatrist, licensed psychologist, or any other expert the court may deem appropriate, to determine the defendant’s competence to stand trial.</w:t>
      </w:r>
      <w:r w:rsidR="0079422B">
        <w:rPr>
          <w:rFonts w:eastAsia="Times New Roman" w:cstheme="minorHAnsi"/>
          <w:color w:val="333333"/>
          <w:sz w:val="24"/>
          <w:szCs w:val="24"/>
        </w:rPr>
        <w:t xml:space="preserve"> (</w:t>
      </w:r>
      <w:r w:rsidR="0079422B">
        <w:rPr>
          <w:rFonts w:ascii="Calibri" w:eastAsia="Times New Roman" w:hAnsi="Calibri" w:cs="Calibri"/>
          <w:color w:val="333333"/>
          <w:sz w:val="24"/>
          <w:szCs w:val="24"/>
        </w:rPr>
        <w:t>§</w:t>
      </w:r>
      <w:r w:rsidR="0079422B">
        <w:rPr>
          <w:rFonts w:eastAsia="Times New Roman" w:cstheme="minorHAnsi"/>
          <w:color w:val="333333"/>
          <w:sz w:val="24"/>
          <w:szCs w:val="24"/>
        </w:rPr>
        <w:t xml:space="preserve"> 1370, subd. (a)(1)(B)(v).) Although the provisions governing diversion </w:t>
      </w:r>
      <w:r w:rsidR="00B52156">
        <w:rPr>
          <w:rFonts w:eastAsia="Times New Roman" w:cstheme="minorHAnsi"/>
          <w:color w:val="333333"/>
          <w:sz w:val="24"/>
          <w:szCs w:val="24"/>
        </w:rPr>
        <w:t xml:space="preserve">of </w:t>
      </w:r>
      <w:r w:rsidR="0079422B">
        <w:rPr>
          <w:rFonts w:eastAsia="Times New Roman" w:cstheme="minorHAnsi"/>
          <w:color w:val="333333"/>
          <w:sz w:val="24"/>
          <w:szCs w:val="24"/>
        </w:rPr>
        <w:t xml:space="preserve">misdemeanors do not include a specific reference to reinstatement under section 1001.36, subdivision (d), </w:t>
      </w:r>
      <w:r w:rsidR="00C70CD1">
        <w:rPr>
          <w:rFonts w:eastAsia="Times New Roman" w:cstheme="minorHAnsi"/>
          <w:color w:val="333333"/>
          <w:sz w:val="24"/>
          <w:szCs w:val="24"/>
        </w:rPr>
        <w:t xml:space="preserve">presumably the same procedure will be used.  </w:t>
      </w:r>
      <w:r w:rsidR="00C70CD1" w:rsidRPr="00C70CD1">
        <w:rPr>
          <w:rFonts w:eastAsia="Times New Roman" w:cstheme="minorHAnsi"/>
          <w:color w:val="333333"/>
          <w:sz w:val="24"/>
          <w:szCs w:val="24"/>
        </w:rPr>
        <w:t xml:space="preserve">Although not expressly provided by statute, if the defendant is </w:t>
      </w:r>
      <w:r w:rsidR="00C70CD1">
        <w:rPr>
          <w:rFonts w:eastAsia="Times New Roman" w:cstheme="minorHAnsi"/>
          <w:color w:val="333333"/>
          <w:sz w:val="24"/>
          <w:szCs w:val="24"/>
        </w:rPr>
        <w:t>terminated from</w:t>
      </w:r>
      <w:r w:rsidR="00C70CD1" w:rsidRPr="00C70CD1">
        <w:rPr>
          <w:rFonts w:eastAsia="Times New Roman" w:cstheme="minorHAnsi"/>
          <w:color w:val="333333"/>
          <w:sz w:val="24"/>
          <w:szCs w:val="24"/>
        </w:rPr>
        <w:t xml:space="preserve"> diversion</w:t>
      </w:r>
      <w:r w:rsidR="00C70CD1">
        <w:rPr>
          <w:rFonts w:eastAsia="Times New Roman" w:cstheme="minorHAnsi"/>
          <w:color w:val="333333"/>
          <w:sz w:val="24"/>
          <w:szCs w:val="24"/>
        </w:rPr>
        <w:t xml:space="preserve"> and criminal proceedings are reinstituted, </w:t>
      </w:r>
      <w:r w:rsidR="00C70CD1" w:rsidRPr="00C70CD1">
        <w:rPr>
          <w:rFonts w:eastAsia="Times New Roman" w:cstheme="minorHAnsi"/>
          <w:color w:val="333333"/>
          <w:sz w:val="24"/>
          <w:szCs w:val="24"/>
        </w:rPr>
        <w:t xml:space="preserve">the defendant presumably would be returned to the point in the competency proceedings when diversion was first requested. </w:t>
      </w:r>
      <w:r w:rsidR="00233F57">
        <w:rPr>
          <w:rFonts w:eastAsia="Times New Roman" w:cstheme="minorHAnsi"/>
          <w:color w:val="333333"/>
          <w:sz w:val="24"/>
          <w:szCs w:val="24"/>
        </w:rPr>
        <w:t xml:space="preserve"> If the defendant is determined to be competent to stand trial and is terminated from diversion pursuant to section 1001.36, subdivision (d), the defendant will be reinstated to the full criminal trial process.  If the defendant is determined to be incompetent to stand trial, </w:t>
      </w:r>
      <w:r w:rsidR="009E5654">
        <w:rPr>
          <w:rFonts w:eastAsia="Times New Roman" w:cstheme="minorHAnsi"/>
          <w:color w:val="333333"/>
          <w:sz w:val="24"/>
          <w:szCs w:val="24"/>
        </w:rPr>
        <w:t xml:space="preserve">and is terminated from diversion, </w:t>
      </w:r>
      <w:r w:rsidR="00233F57">
        <w:rPr>
          <w:rFonts w:eastAsia="Times New Roman" w:cstheme="minorHAnsi"/>
          <w:color w:val="333333"/>
          <w:sz w:val="24"/>
          <w:szCs w:val="24"/>
        </w:rPr>
        <w:t>the normal restoration procedures provided by section</w:t>
      </w:r>
      <w:r w:rsidR="00B52156">
        <w:rPr>
          <w:rFonts w:eastAsia="Times New Roman" w:cstheme="minorHAnsi"/>
          <w:color w:val="333333"/>
          <w:sz w:val="24"/>
          <w:szCs w:val="24"/>
        </w:rPr>
        <w:t>s</w:t>
      </w:r>
      <w:r w:rsidR="00233F57">
        <w:rPr>
          <w:rFonts w:eastAsia="Times New Roman" w:cstheme="minorHAnsi"/>
          <w:color w:val="333333"/>
          <w:sz w:val="24"/>
          <w:szCs w:val="24"/>
        </w:rPr>
        <w:t xml:space="preserve"> 1370 and 1370.01 will apply.</w:t>
      </w:r>
    </w:p>
    <w:p w14:paraId="1461E38A" w14:textId="77777777" w:rsidR="00C70CD1" w:rsidRDefault="00C70CD1" w:rsidP="00C70CD1">
      <w:pPr>
        <w:pStyle w:val="NoSpacing"/>
        <w:ind w:left="1080"/>
        <w:rPr>
          <w:rFonts w:eastAsia="Times New Roman" w:cstheme="minorHAnsi"/>
          <w:color w:val="333333"/>
          <w:sz w:val="24"/>
          <w:szCs w:val="24"/>
        </w:rPr>
      </w:pPr>
    </w:p>
    <w:p w14:paraId="470B6871" w14:textId="50E3E1BB" w:rsidR="00B04339" w:rsidRDefault="00C70CD1" w:rsidP="00C70CD1">
      <w:pPr>
        <w:pStyle w:val="NoSpacing"/>
        <w:ind w:left="1080"/>
        <w:rPr>
          <w:rFonts w:eastAsia="Times New Roman" w:cstheme="minorHAnsi"/>
          <w:color w:val="333333"/>
          <w:sz w:val="24"/>
          <w:szCs w:val="24"/>
        </w:rPr>
      </w:pPr>
      <w:r>
        <w:rPr>
          <w:rFonts w:eastAsia="Times New Roman" w:cstheme="minorHAnsi"/>
          <w:color w:val="333333"/>
          <w:sz w:val="24"/>
          <w:szCs w:val="24"/>
        </w:rPr>
        <w:t>If the defendant successfully completes diversion, the defendant will be entitled to a dismissal of the charges pursuant to section 1001.36, subd</w:t>
      </w:r>
      <w:r w:rsidR="00B52156">
        <w:rPr>
          <w:rFonts w:eastAsia="Times New Roman" w:cstheme="minorHAnsi"/>
          <w:color w:val="333333"/>
          <w:sz w:val="24"/>
          <w:szCs w:val="24"/>
        </w:rPr>
        <w:t>ivision</w:t>
      </w:r>
      <w:r>
        <w:rPr>
          <w:rFonts w:eastAsia="Times New Roman" w:cstheme="minorHAnsi"/>
          <w:color w:val="333333"/>
          <w:sz w:val="24"/>
          <w:szCs w:val="24"/>
        </w:rPr>
        <w:t xml:space="preserve"> (e), and the “</w:t>
      </w:r>
      <w:r w:rsidRPr="00C70CD1">
        <w:rPr>
          <w:rFonts w:eastAsia="Times New Roman" w:cstheme="minorHAnsi"/>
          <w:color w:val="333333"/>
          <w:sz w:val="24"/>
          <w:szCs w:val="24"/>
        </w:rPr>
        <w:t>defendant shall no longer be deemed incompetent to stand trial pursuant to this section</w:t>
      </w:r>
      <w:r>
        <w:rPr>
          <w:rFonts w:eastAsia="Times New Roman" w:cstheme="minorHAnsi"/>
          <w:color w:val="333333"/>
          <w:sz w:val="24"/>
          <w:szCs w:val="24"/>
        </w:rPr>
        <w:t>.”  (</w:t>
      </w:r>
      <w:r>
        <w:rPr>
          <w:rFonts w:ascii="Calibri" w:eastAsia="Times New Roman" w:hAnsi="Calibri" w:cs="Calibri"/>
          <w:color w:val="333333"/>
          <w:sz w:val="24"/>
          <w:szCs w:val="24"/>
        </w:rPr>
        <w:t>§§</w:t>
      </w:r>
      <w:r>
        <w:rPr>
          <w:rFonts w:eastAsia="Times New Roman" w:cstheme="minorHAnsi"/>
          <w:color w:val="333333"/>
          <w:sz w:val="24"/>
          <w:szCs w:val="24"/>
        </w:rPr>
        <w:t xml:space="preserve"> 1370, subd. (a)(1)(B)(vi), 1370.01, subd. (a)(2).)</w:t>
      </w:r>
      <w:r w:rsidR="001D579C">
        <w:rPr>
          <w:rFonts w:eastAsia="Times New Roman" w:cstheme="minorHAnsi"/>
          <w:color w:val="333333"/>
          <w:sz w:val="24"/>
          <w:szCs w:val="24"/>
        </w:rPr>
        <w:t xml:space="preserve"> </w:t>
      </w:r>
    </w:p>
    <w:p w14:paraId="7DEBBCE0" w14:textId="77777777" w:rsidR="00B04339" w:rsidRDefault="00B04339" w:rsidP="00C70CD1">
      <w:pPr>
        <w:pStyle w:val="NoSpacing"/>
        <w:ind w:left="1080"/>
        <w:rPr>
          <w:rFonts w:eastAsia="Times New Roman" w:cstheme="minorHAnsi"/>
          <w:color w:val="333333"/>
          <w:sz w:val="24"/>
          <w:szCs w:val="24"/>
        </w:rPr>
      </w:pPr>
    </w:p>
    <w:p w14:paraId="0A62D2D8" w14:textId="43BB279E" w:rsidR="00C70CD1" w:rsidRDefault="00C70CD1" w:rsidP="00C70CD1">
      <w:pPr>
        <w:pStyle w:val="NoSpacing"/>
        <w:ind w:left="1080"/>
        <w:rPr>
          <w:rFonts w:eastAsia="Times New Roman" w:cstheme="minorHAnsi"/>
          <w:color w:val="333333"/>
          <w:sz w:val="24"/>
          <w:szCs w:val="24"/>
        </w:rPr>
      </w:pPr>
      <w:r>
        <w:rPr>
          <w:rFonts w:eastAsia="Times New Roman" w:cstheme="minorHAnsi"/>
          <w:color w:val="333333"/>
          <w:sz w:val="24"/>
          <w:szCs w:val="24"/>
        </w:rPr>
        <w:t>Nothing in section</w:t>
      </w:r>
      <w:r w:rsidR="001D579C">
        <w:rPr>
          <w:rFonts w:eastAsia="Times New Roman" w:cstheme="minorHAnsi"/>
          <w:color w:val="333333"/>
          <w:sz w:val="24"/>
          <w:szCs w:val="24"/>
        </w:rPr>
        <w:t>s</w:t>
      </w:r>
      <w:r>
        <w:rPr>
          <w:rFonts w:eastAsia="Times New Roman" w:cstheme="minorHAnsi"/>
          <w:color w:val="333333"/>
          <w:sz w:val="24"/>
          <w:szCs w:val="24"/>
        </w:rPr>
        <w:t xml:space="preserve"> 1370 and 1370.01 connect continuance on diversion with the defendant’s competence.  Accordingly, even though the defendant regains trial competence during diversion, the defendant is entitled to remain in the program so long as criminal proceedings are not reinstituted pursuant to section 1001.36, subdivision (</w:t>
      </w:r>
      <w:r w:rsidR="002E42D7">
        <w:rPr>
          <w:rFonts w:eastAsia="Times New Roman" w:cstheme="minorHAnsi"/>
          <w:color w:val="333333"/>
          <w:sz w:val="24"/>
          <w:szCs w:val="24"/>
        </w:rPr>
        <w:t>d</w:t>
      </w:r>
      <w:r>
        <w:rPr>
          <w:rFonts w:eastAsia="Times New Roman" w:cstheme="minorHAnsi"/>
          <w:color w:val="333333"/>
          <w:sz w:val="24"/>
          <w:szCs w:val="24"/>
        </w:rPr>
        <w:t>).</w:t>
      </w:r>
    </w:p>
    <w:p w14:paraId="0C3F544E" w14:textId="77777777" w:rsidR="00F373CB" w:rsidRDefault="00F373CB" w:rsidP="00F373CB">
      <w:pPr>
        <w:pStyle w:val="NoSpacing"/>
        <w:rPr>
          <w:rFonts w:eastAsia="Times New Roman" w:cstheme="minorHAnsi"/>
          <w:color w:val="333333"/>
          <w:sz w:val="24"/>
          <w:szCs w:val="24"/>
        </w:rPr>
      </w:pPr>
    </w:p>
    <w:p w14:paraId="6BDBC39F" w14:textId="77777777" w:rsidR="007A588C" w:rsidRDefault="007A588C" w:rsidP="00F373CB">
      <w:pPr>
        <w:pStyle w:val="NoSpacing"/>
        <w:rPr>
          <w:rFonts w:eastAsia="Times New Roman" w:cstheme="minorHAnsi"/>
          <w:color w:val="333333"/>
          <w:sz w:val="24"/>
          <w:szCs w:val="24"/>
        </w:rPr>
      </w:pPr>
    </w:p>
    <w:p w14:paraId="68ECA245" w14:textId="77777777" w:rsidR="007A588C" w:rsidRDefault="007A588C" w:rsidP="00F373CB">
      <w:pPr>
        <w:pStyle w:val="NoSpacing"/>
        <w:rPr>
          <w:rFonts w:eastAsia="Times New Roman" w:cstheme="minorHAnsi"/>
          <w:color w:val="333333"/>
          <w:sz w:val="24"/>
          <w:szCs w:val="24"/>
        </w:rPr>
      </w:pPr>
    </w:p>
    <w:p w14:paraId="7491F1C6" w14:textId="77777777" w:rsidR="00F373CB" w:rsidRPr="00F373CB" w:rsidRDefault="00F373CB" w:rsidP="00F373CB">
      <w:pPr>
        <w:pStyle w:val="NoSpacing"/>
        <w:numPr>
          <w:ilvl w:val="0"/>
          <w:numId w:val="1"/>
        </w:numPr>
        <w:rPr>
          <w:rFonts w:eastAsia="Times New Roman" w:cstheme="minorHAnsi"/>
          <w:b/>
          <w:color w:val="333333"/>
          <w:sz w:val="24"/>
          <w:szCs w:val="24"/>
        </w:rPr>
      </w:pPr>
      <w:r w:rsidRPr="00F373CB">
        <w:rPr>
          <w:rFonts w:eastAsia="Times New Roman" w:cstheme="minorHAnsi"/>
          <w:b/>
          <w:color w:val="333333"/>
          <w:sz w:val="24"/>
          <w:szCs w:val="24"/>
        </w:rPr>
        <w:lastRenderedPageBreak/>
        <w:t>Funding for diversion</w:t>
      </w:r>
    </w:p>
    <w:p w14:paraId="1DF53709" w14:textId="77777777" w:rsidR="0007799B" w:rsidRDefault="0007799B" w:rsidP="0007799B">
      <w:pPr>
        <w:pStyle w:val="NoSpacing"/>
        <w:ind w:left="1080"/>
        <w:rPr>
          <w:rFonts w:eastAsia="Times New Roman" w:cstheme="minorHAnsi"/>
          <w:color w:val="333333"/>
          <w:sz w:val="24"/>
          <w:szCs w:val="24"/>
        </w:rPr>
      </w:pPr>
    </w:p>
    <w:p w14:paraId="634D22B8" w14:textId="77777777" w:rsidR="0079422B" w:rsidRPr="0007799B" w:rsidRDefault="00F373CB" w:rsidP="0007799B">
      <w:pPr>
        <w:pStyle w:val="NoSpacing"/>
        <w:ind w:left="1080"/>
        <w:rPr>
          <w:rFonts w:eastAsia="Times New Roman" w:cstheme="minorHAnsi"/>
          <w:color w:val="333333"/>
          <w:sz w:val="24"/>
          <w:szCs w:val="24"/>
        </w:rPr>
      </w:pPr>
      <w:r>
        <w:rPr>
          <w:rFonts w:eastAsia="Times New Roman" w:cstheme="minorHAnsi"/>
          <w:color w:val="333333"/>
          <w:sz w:val="24"/>
          <w:szCs w:val="24"/>
        </w:rPr>
        <w:t>SB 840, the Budget Act of 2018, appropriated $100 million to the Department of State Hospitals for support of county mental health diversion programs.</w:t>
      </w:r>
      <w:r w:rsidR="0066056B">
        <w:rPr>
          <w:rFonts w:eastAsia="Times New Roman" w:cstheme="minorHAnsi"/>
          <w:color w:val="333333"/>
          <w:sz w:val="24"/>
          <w:szCs w:val="24"/>
        </w:rPr>
        <w:t xml:space="preserve"> </w:t>
      </w:r>
      <w:r w:rsidR="001A4E19">
        <w:rPr>
          <w:rFonts w:eastAsia="Times New Roman" w:cstheme="minorHAnsi"/>
          <w:color w:val="333333"/>
          <w:sz w:val="24"/>
          <w:szCs w:val="24"/>
        </w:rPr>
        <w:t xml:space="preserve"> </w:t>
      </w:r>
    </w:p>
    <w:p w14:paraId="2139CD81" w14:textId="77777777" w:rsidR="00E212D9" w:rsidRDefault="00E212D9" w:rsidP="00E212D9">
      <w:pPr>
        <w:pStyle w:val="NoSpacing"/>
        <w:ind w:left="1080"/>
        <w:rPr>
          <w:rFonts w:eastAsia="Times New Roman" w:cstheme="minorHAnsi"/>
          <w:color w:val="333333"/>
          <w:sz w:val="24"/>
          <w:szCs w:val="24"/>
        </w:rPr>
      </w:pPr>
    </w:p>
    <w:p w14:paraId="418D8D7A" w14:textId="77777777" w:rsidR="000A61CE" w:rsidRDefault="000A61CE">
      <w:pPr>
        <w:rPr>
          <w:rFonts w:ascii="Arial" w:eastAsia="Times New Roman" w:hAnsi="Arial" w:cs="Arial"/>
          <w:b/>
          <w:bCs/>
          <w:color w:val="000000"/>
        </w:rPr>
      </w:pPr>
      <w:r>
        <w:rPr>
          <w:rFonts w:ascii="Arial" w:eastAsia="Times New Roman" w:hAnsi="Arial" w:cs="Arial"/>
          <w:b/>
          <w:bCs/>
          <w:color w:val="000000"/>
        </w:rPr>
        <w:br w:type="page"/>
      </w:r>
    </w:p>
    <w:p w14:paraId="6E796353" w14:textId="2B17733B" w:rsidR="00F05B79" w:rsidRPr="001D47CF" w:rsidRDefault="00F05B79" w:rsidP="000A61CE">
      <w:pPr>
        <w:spacing w:after="0" w:line="243" w:lineRule="atLeast"/>
        <w:jc w:val="both"/>
        <w:textAlignment w:val="baseline"/>
        <w:outlineLvl w:val="5"/>
        <w:rPr>
          <w:rFonts w:eastAsia="Times New Roman" w:cstheme="minorHAnsi"/>
          <w:b/>
          <w:bCs/>
          <w:color w:val="000000"/>
          <w:sz w:val="24"/>
          <w:szCs w:val="24"/>
        </w:rPr>
      </w:pPr>
      <w:r w:rsidRPr="001D47CF">
        <w:rPr>
          <w:rFonts w:eastAsia="Times New Roman" w:cstheme="minorHAnsi"/>
          <w:b/>
          <w:bCs/>
          <w:color w:val="000000"/>
          <w:sz w:val="24"/>
          <w:szCs w:val="24"/>
        </w:rPr>
        <w:lastRenderedPageBreak/>
        <w:t>ATTACHMENT A:  PENAL CODE §§ 1001.35</w:t>
      </w:r>
      <w:r w:rsidR="00B52156">
        <w:rPr>
          <w:rFonts w:eastAsia="Times New Roman" w:cstheme="minorHAnsi"/>
          <w:b/>
          <w:bCs/>
          <w:color w:val="000000"/>
          <w:sz w:val="24"/>
          <w:szCs w:val="24"/>
        </w:rPr>
        <w:t>,</w:t>
      </w:r>
      <w:r w:rsidRPr="001D47CF">
        <w:rPr>
          <w:rFonts w:eastAsia="Times New Roman" w:cstheme="minorHAnsi"/>
          <w:b/>
          <w:bCs/>
          <w:color w:val="000000"/>
          <w:sz w:val="24"/>
          <w:szCs w:val="24"/>
        </w:rPr>
        <w:t xml:space="preserve"> 1001.36</w:t>
      </w:r>
      <w:r w:rsidR="00B52156">
        <w:rPr>
          <w:rFonts w:eastAsia="Times New Roman" w:cstheme="minorHAnsi"/>
          <w:b/>
          <w:bCs/>
          <w:color w:val="000000"/>
          <w:sz w:val="24"/>
          <w:szCs w:val="24"/>
        </w:rPr>
        <w:t>, 1370, and 1370.01</w:t>
      </w:r>
    </w:p>
    <w:p w14:paraId="41E45778" w14:textId="77777777" w:rsidR="00F05B79" w:rsidRPr="001D47CF" w:rsidRDefault="00F05B79" w:rsidP="000A61CE">
      <w:pPr>
        <w:spacing w:after="0" w:line="243" w:lineRule="atLeast"/>
        <w:jc w:val="both"/>
        <w:textAlignment w:val="baseline"/>
        <w:outlineLvl w:val="5"/>
        <w:rPr>
          <w:rFonts w:eastAsia="Times New Roman" w:cstheme="minorHAnsi"/>
          <w:b/>
          <w:bCs/>
          <w:color w:val="000000"/>
          <w:sz w:val="24"/>
          <w:szCs w:val="24"/>
        </w:rPr>
      </w:pPr>
    </w:p>
    <w:p w14:paraId="6FFC7B38" w14:textId="77777777" w:rsidR="000A61CE" w:rsidRDefault="000A61CE" w:rsidP="000A61CE">
      <w:pPr>
        <w:spacing w:after="0" w:line="243" w:lineRule="atLeast"/>
        <w:jc w:val="both"/>
        <w:textAlignment w:val="baseline"/>
        <w:outlineLvl w:val="5"/>
        <w:rPr>
          <w:rFonts w:eastAsia="Times New Roman" w:cstheme="minorHAnsi"/>
          <w:b/>
          <w:bCs/>
          <w:color w:val="000000"/>
          <w:sz w:val="24"/>
          <w:szCs w:val="24"/>
        </w:rPr>
      </w:pPr>
      <w:r w:rsidRPr="001D47CF">
        <w:rPr>
          <w:rFonts w:eastAsia="Times New Roman" w:cstheme="minorHAnsi"/>
          <w:b/>
          <w:bCs/>
          <w:color w:val="000000"/>
          <w:sz w:val="24"/>
          <w:szCs w:val="24"/>
        </w:rPr>
        <w:t>1001.35.</w:t>
      </w:r>
    </w:p>
    <w:p w14:paraId="4D16DC9F" w14:textId="77777777" w:rsidR="00B52156" w:rsidRPr="001D47CF" w:rsidRDefault="00B52156" w:rsidP="000A61CE">
      <w:pPr>
        <w:spacing w:after="0" w:line="243" w:lineRule="atLeast"/>
        <w:jc w:val="both"/>
        <w:textAlignment w:val="baseline"/>
        <w:outlineLvl w:val="5"/>
        <w:rPr>
          <w:rFonts w:eastAsia="Times New Roman" w:cstheme="minorHAnsi"/>
          <w:b/>
          <w:bCs/>
          <w:color w:val="000000"/>
          <w:sz w:val="24"/>
          <w:szCs w:val="24"/>
        </w:rPr>
      </w:pPr>
    </w:p>
    <w:p w14:paraId="44101160" w14:textId="3DAC616C"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The purpose of this chapter is to promote all of the following:</w:t>
      </w:r>
    </w:p>
    <w:p w14:paraId="3777576F"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(a) Increased diversion of individuals with mental disorders to mitigate the individuals’ entry and reentry into the criminal justice system while protecting public safety.</w:t>
      </w:r>
    </w:p>
    <w:p w14:paraId="786202B4"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(b) Allowing local discretion and flexibility for counties in the development and implementation of diversion for individuals with mental disorders across a continuum of care settings.</w:t>
      </w:r>
    </w:p>
    <w:p w14:paraId="630EBB3C"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(c) Providing diversion that meets the unique mental health treatment and support needs of individuals with mental disorders.</w:t>
      </w:r>
    </w:p>
    <w:p w14:paraId="4731D2C6" w14:textId="77777777" w:rsidR="000A61CE" w:rsidRDefault="000A61CE" w:rsidP="000A61CE">
      <w:pPr>
        <w:spacing w:after="0" w:line="243" w:lineRule="atLeast"/>
        <w:jc w:val="both"/>
        <w:textAlignment w:val="baseline"/>
        <w:outlineLvl w:val="5"/>
        <w:rPr>
          <w:rFonts w:eastAsia="Times New Roman" w:cstheme="minorHAnsi"/>
          <w:b/>
          <w:bCs/>
          <w:color w:val="000000"/>
          <w:sz w:val="24"/>
          <w:szCs w:val="24"/>
        </w:rPr>
      </w:pPr>
      <w:r w:rsidRPr="001D47CF">
        <w:rPr>
          <w:rFonts w:eastAsia="Times New Roman" w:cstheme="minorHAnsi"/>
          <w:b/>
          <w:bCs/>
          <w:color w:val="000000"/>
          <w:sz w:val="24"/>
          <w:szCs w:val="24"/>
        </w:rPr>
        <w:t>1001.36.</w:t>
      </w:r>
    </w:p>
    <w:p w14:paraId="011A97F5" w14:textId="77777777" w:rsidR="00B52156" w:rsidRPr="001D47CF" w:rsidRDefault="00B52156" w:rsidP="000A61CE">
      <w:pPr>
        <w:spacing w:after="0" w:line="243" w:lineRule="atLeast"/>
        <w:jc w:val="both"/>
        <w:textAlignment w:val="baseline"/>
        <w:outlineLvl w:val="5"/>
        <w:rPr>
          <w:rFonts w:eastAsia="Times New Roman" w:cstheme="minorHAnsi"/>
          <w:b/>
          <w:bCs/>
          <w:color w:val="000000"/>
          <w:sz w:val="24"/>
          <w:szCs w:val="24"/>
        </w:rPr>
      </w:pPr>
    </w:p>
    <w:p w14:paraId="5D6FD7EF" w14:textId="19222E8C"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(a) On an accusatory pleading alleging the commission of a misdemeanor or felony offense, the court may, after considering the positions of the defense and prosecution, grant pretrial diversion to a defendant pursuant to this section if the defendant meets all of the requirements specified in subdivision (b).</w:t>
      </w:r>
    </w:p>
    <w:p w14:paraId="26BBDC25"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(b) Pretrial diversion may be granted pursuant to this section if all of the following criteria are met:</w:t>
      </w:r>
    </w:p>
    <w:p w14:paraId="0FF935A3"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(1) The court is satisfied that the defendant suffers from a mental disorder as identified in the most recent edition of the Diagnostic and Statistical Manual of Mental Disorders, including, but not limited to, bipolar disorder, schizophrenia, schizoaffective disorder, or post-traumatic stress disorder, but excluding antisocial personality disorder, borderline personality disorder, and pedophilia. Evidence of the defendant’s mental disorder shall be provided by the defense and shall include a recent diagnosis by a qualified mental health expert. In opining that a defendant suffers from a qualifying disorder, the qualified mental health expert may rely on an examination of the defendant, the defendant’s medical records, arrest reports, or any other relevant evidence.</w:t>
      </w:r>
    </w:p>
    <w:p w14:paraId="668B588C"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(2) The court is satisfied that the defendant’s mental disorder played a significant role in the commission of the charged offense. A court may conclude that a defendant’s mental disorder played a significant role in the commission of the charged offense if, after reviewing any relevant and credible evidence, including, but not limited to, police reports, preliminary hearing transcripts, witness statements, statements by the defendant’s mental health treatment provider, medical records, records or reports by qualified medical experts, or evidence that the defendant displayed symptoms consistent with the relevant mental disorder at or near the time of the offense, the court concludes that the defendant’s mental disorder substantially contributed to the defendant’s involvement in the commission of the offense.</w:t>
      </w:r>
    </w:p>
    <w:p w14:paraId="0AD0E4C1"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(3) In the opinion of a qualified mental health expert, the defendant’s symptoms motivating the criminal behavior would respond to mental health treatment.</w:t>
      </w:r>
    </w:p>
    <w:p w14:paraId="0AE47730"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lastRenderedPageBreak/>
        <w:t>(4) The defendant consents to diversion and waives his or her right to a speedy trial, unless a defendant has been found to be an appropriate candidate for diversion in lieu of commitment pursuant to clause (iv) of subparagraph (B) paragraph (1) of subdivision (a) of Section 1370 and, as a result of his or her mental incompetence, cannot consent to diversion or give a knowing and intelligent waiver of his or her right to a speedy trial.</w:t>
      </w:r>
    </w:p>
    <w:p w14:paraId="79BD3351"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(5) The defendant agrees to comply with treatment as a condition of diversion.</w:t>
      </w:r>
    </w:p>
    <w:p w14:paraId="6A66A42F"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(6) The court is satisfied that the defendant will not pose an unreasonable risk of danger to public safety, as defined in Section 1170.18, if treated in the community. The court may consider the opinions of the district attorney, the defense, or a qualified mental health expert, and may consider the defendant’s violence and criminal history, the current charged offense, and any other factors that the court deems appropriate.</w:t>
      </w:r>
    </w:p>
    <w:p w14:paraId="7EB57F5B"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(c) As used in this chapter, “pretrial diversion” means the postponement of prosecution, either temporarily or permanently, at any point in the judicial process from the point at which the accused is charged until adjudication, to allow the defendant to undergo mental health treatment, subject to all of the following:</w:t>
      </w:r>
    </w:p>
    <w:p w14:paraId="13E3AF90"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(1) (A) The court is satisfied that the recommended inpatient or outpatient program of mental health treatment will meet the specialized mental health treatment needs of the defendant.</w:t>
      </w:r>
    </w:p>
    <w:p w14:paraId="20D2D133"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(B) The defendant may be referred to a program of mental health treatment utilizing existing inpatient or outpatient mental health resources. Before approving a proposed treatment program, the court shall consider the request of the defense, the request of the prosecution, the needs of the defendant, and the interests of the community. The treatment may be procured using private or public funds, and a referral may be made to a county mental health agency, existing collaborative courts, or assisted outpatient treatment only if that entity has agreed to accept responsibility for the treatment of the defendant, and mental health services are provided only to the extent that resources are available and the defendant is eligible for those services.</w:t>
      </w:r>
    </w:p>
    <w:p w14:paraId="52B0599C"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(2) The provider of the mental health treatment program in which the defendant has been placed shall provide regular reports to the court, the defense, and the prosecutor on the defendant’s progress in treatment.</w:t>
      </w:r>
    </w:p>
    <w:p w14:paraId="526A8578"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(3) The period during which criminal proceedings against the defendant may be diverted shall be no longer than two years.</w:t>
      </w:r>
    </w:p>
    <w:p w14:paraId="5B8F3797"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(d) If any of the following circumstances exists, the court shall, after notice to the defendant, defense counsel, and the prosecution, hold a hearing to determine whether the criminal proceedings should be reinstated, whether the treatment should be modified, or whether the defendant should be conserved and referred to the conservatorship investigator of the county of commitment to initiate conservatorship proceedings for the defendant pursuant to Chapter 3 (commencing with Section 5350) of Part 1 of Division 5 of the Welfare and Institutions Code:</w:t>
      </w:r>
    </w:p>
    <w:p w14:paraId="20548462"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(1) The defendant is charged with an additional misdemeanor allegedly committed during the pretrial diversion and that reflects the defendant’s propensity for violence.</w:t>
      </w:r>
    </w:p>
    <w:p w14:paraId="656765FC"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lastRenderedPageBreak/>
        <w:t>(2) The defendant is charged with an additional felony allegedly committed during the pretrial diversion.</w:t>
      </w:r>
    </w:p>
    <w:p w14:paraId="4AC07234"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(3) The defendant is engaged in criminal conduct rendering him or her unsuitable for diversion.</w:t>
      </w:r>
    </w:p>
    <w:p w14:paraId="53E9FFD1"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(4) Based on the opinion of a qualified mental health expert whom the court may deem appropriate, either of the following circumstances exists:</w:t>
      </w:r>
    </w:p>
    <w:p w14:paraId="5307E757"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(A) The defendant is performing unsatisfactorily in the assigned program.</w:t>
      </w:r>
    </w:p>
    <w:p w14:paraId="7142DC74"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(B) The defendant is gravely disabled, as defined in subparagraph (B) of paragraph (1) of subdivision (h) of Section 5008 of the Welfare and Institutions Code. A defendant shall only be conserved and referred to the conservatorship investigator pursuant to this finding.</w:t>
      </w:r>
    </w:p>
    <w:p w14:paraId="2D1044E7"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(e) If the defendant has performed satisfactorily in diversion, at the end of the period of diversion, the court shall dismiss the defendant’s criminal charges that were the subject of the criminal proceedings at the time of the initial diversion. A court may conclude that the defendant has performed satisfactorily if the defendant has substantially complied with the requirements of diversion, has avoided significant new violations of law unrelated to the defendant’s mental health condition, and has a plan in place for long-term mental health care. If the court dismisses the charges, the clerk of the court shall file a record with the Department of Justice indicating the disposition of the case diverted pursuant to this section. Upon successful completion of diversion, if the court dismisses the charges, the arrest upon which the diversion was based shall be deemed never to have occurred, and the court shall order access to the record of the arrest restricted in accordance with Section 1001.9, except as specified in subdivisions (g) and (h). The defendant who successfully completes diversion may indicate in response to any question concerning his or her prior criminal record that he or she was not arrested or diverted for the offense, except as specified in subdivision (g).</w:t>
      </w:r>
    </w:p>
    <w:p w14:paraId="64302802"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(f) A record pertaining to an arrest resulting in successful completion of diversion, or any record generated as a result of the defendant’s application for or participation in diversion, shall not, without the defendant’s consent, be used in any way that could result in the denial of any employment, benefit, license, or certificate.</w:t>
      </w:r>
    </w:p>
    <w:p w14:paraId="267BC99E"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(g) The defendant shall be advised that, regardless of his or her completion of diversion, both of the following apply:</w:t>
      </w:r>
    </w:p>
    <w:p w14:paraId="75F273A8"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(1) The arrest upon which the diversion was based may be disclosed by the Department of Justice to any peace officer application request and that, notwithstanding subdivision (f), this section does not relieve the defendant of the obligation to disclose the arrest in response to any direct question contained in any questionnaire or application for a position as a peace officer, as defined in Section 830.</w:t>
      </w:r>
    </w:p>
    <w:p w14:paraId="714BFC40"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(2) An order to seal records pertaining to an arrest made pursuant to this section has no effect on a criminal justice agency’s ability to access and use those sealed records and information regarding sealed arrests, as described in Section 851.92.</w:t>
      </w:r>
    </w:p>
    <w:p w14:paraId="0B1905C9"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lastRenderedPageBreak/>
        <w:t>(h) A finding that the defendant suffers from a mental disorder, any progress reports concerning the defendant’s treatment, or any other records related to a mental disorder that were created as a result of participation in, or completion of, diversion pursuant to this section or for use at a hearing on the defendant’s eligibility for diversion under this section may not be used in any other proceeding without the defendant’s consent, unless that information is relevant evidence that is admissible under the standards described in paragraph (2) of subdivision (f) of Section 28 of Article I of the California Constitution. However, when determining whether to exercise its discretion to grant diversion under this section, a court may consider previous records of participation in diversion under this section.</w:t>
      </w:r>
    </w:p>
    <w:p w14:paraId="59FF9E19" w14:textId="77777777" w:rsidR="000A61CE" w:rsidRPr="001D47CF" w:rsidRDefault="000A61CE" w:rsidP="000A61CE">
      <w:pPr>
        <w:spacing w:line="240" w:lineRule="auto"/>
        <w:jc w:val="both"/>
        <w:textAlignment w:val="baseline"/>
        <w:rPr>
          <w:rFonts w:eastAsia="Times New Roman" w:cstheme="minorHAnsi"/>
          <w:color w:val="333333"/>
          <w:sz w:val="24"/>
          <w:szCs w:val="24"/>
        </w:rPr>
      </w:pPr>
      <w:r w:rsidRPr="001D47CF">
        <w:rPr>
          <w:rFonts w:eastAsia="Times New Roman" w:cstheme="minorHAnsi"/>
          <w:color w:val="333333"/>
          <w:sz w:val="24"/>
          <w:szCs w:val="24"/>
        </w:rPr>
        <w:t>(</w:t>
      </w:r>
      <w:proofErr w:type="spellStart"/>
      <w:r w:rsidRPr="001D47CF">
        <w:rPr>
          <w:rFonts w:eastAsia="Times New Roman" w:cstheme="minorHAnsi"/>
          <w:color w:val="333333"/>
          <w:sz w:val="24"/>
          <w:szCs w:val="24"/>
        </w:rPr>
        <w:t>i</w:t>
      </w:r>
      <w:proofErr w:type="spellEnd"/>
      <w:r w:rsidRPr="001D47CF">
        <w:rPr>
          <w:rFonts w:eastAsia="Times New Roman" w:cstheme="minorHAnsi"/>
          <w:color w:val="333333"/>
          <w:sz w:val="24"/>
          <w:szCs w:val="24"/>
        </w:rPr>
        <w:t>) The county agency administering the diversion, the defendant’s mental health treatment providers, the public guardian or conservator, and the court shall, to the extent not prohibited by federal law, have access to the defendant’s medical and psychological records, including progress reports, during the defendant’s time in diversion, as needed, for the purpose of providing care and treatment and monitoring treatment for diversion or conservatorship.</w:t>
      </w:r>
    </w:p>
    <w:p w14:paraId="1B03B557" w14:textId="76E48786" w:rsidR="00B52156" w:rsidRDefault="00B52156">
      <w:pPr>
        <w:rPr>
          <w:rFonts w:cstheme="minorHAnsi"/>
          <w:b/>
          <w:sz w:val="24"/>
          <w:szCs w:val="24"/>
        </w:rPr>
      </w:pPr>
      <w:r w:rsidRPr="009565EE">
        <w:rPr>
          <w:rFonts w:cstheme="minorHAnsi"/>
          <w:b/>
          <w:sz w:val="24"/>
          <w:szCs w:val="24"/>
        </w:rPr>
        <w:t>1370</w:t>
      </w:r>
      <w:r>
        <w:rPr>
          <w:rFonts w:cstheme="minorHAnsi"/>
          <w:b/>
          <w:sz w:val="24"/>
          <w:szCs w:val="24"/>
        </w:rPr>
        <w:t>, subdivisions (a</w:t>
      </w:r>
      <w:proofErr w:type="gramStart"/>
      <w:r>
        <w:rPr>
          <w:rFonts w:cstheme="minorHAnsi"/>
          <w:b/>
          <w:sz w:val="24"/>
          <w:szCs w:val="24"/>
        </w:rPr>
        <w:t>)(</w:t>
      </w:r>
      <w:proofErr w:type="gramEnd"/>
      <w:r>
        <w:rPr>
          <w:rFonts w:cstheme="minorHAnsi"/>
          <w:b/>
          <w:sz w:val="24"/>
          <w:szCs w:val="24"/>
        </w:rPr>
        <w:t>1)(B)(iv)-(vi)</w:t>
      </w:r>
    </w:p>
    <w:p w14:paraId="3818FE96" w14:textId="77777777" w:rsidR="00B52156" w:rsidRPr="009565EE" w:rsidRDefault="00B52156" w:rsidP="00B52156">
      <w:pPr>
        <w:rPr>
          <w:rFonts w:cstheme="minorHAnsi"/>
          <w:sz w:val="24"/>
          <w:szCs w:val="24"/>
        </w:rPr>
      </w:pPr>
      <w:r w:rsidRPr="009565EE">
        <w:rPr>
          <w:rFonts w:cstheme="minorHAnsi"/>
          <w:sz w:val="24"/>
          <w:szCs w:val="24"/>
        </w:rPr>
        <w:t>(iv) If, at any time after the court finds that the defendant is mentally incompetent and before the defendant is transported to a facility pursuant to this section, the court is provided with any information that the defendant may benefit from diversion pursuant to Chapter 2.8A (commencing with Section 1001.35) of Title 6, the court may make a finding that the defendant is an appropriate candidate for diversion.</w:t>
      </w:r>
    </w:p>
    <w:p w14:paraId="31EB88A6" w14:textId="77777777" w:rsidR="00B52156" w:rsidRPr="009565EE" w:rsidRDefault="00B52156" w:rsidP="00B52156">
      <w:pPr>
        <w:rPr>
          <w:rFonts w:cstheme="minorHAnsi"/>
          <w:sz w:val="24"/>
          <w:szCs w:val="24"/>
        </w:rPr>
      </w:pPr>
      <w:r w:rsidRPr="009565EE">
        <w:rPr>
          <w:rFonts w:cstheme="minorHAnsi"/>
          <w:sz w:val="24"/>
          <w:szCs w:val="24"/>
        </w:rPr>
        <w:t>(v) If a defendant is found by the court to be an appropriate candidate for diversion pursuant to clause (iv), the defendant’s eligibility shall be determined pursuant to Section 1001.36. A defendant granted diversion may participate for the lesser of the period specified in paragraph (1) of subdivision (c) or two years. If, during that period, the court determines that criminal proceedings should be reinstated pursuant to subdivision (d) of Section 1001.36, the court shall, pursuant to Section 1369, appoint a psychiatrist, licensed psychologist, or any other expert the court may deem appropriate, to determine the defendant’s competence to stand trial.</w:t>
      </w:r>
    </w:p>
    <w:p w14:paraId="33E61F13" w14:textId="77777777" w:rsidR="00B52156" w:rsidRDefault="00B52156" w:rsidP="00B52156">
      <w:pPr>
        <w:rPr>
          <w:rFonts w:cstheme="minorHAnsi"/>
          <w:sz w:val="24"/>
          <w:szCs w:val="24"/>
        </w:rPr>
      </w:pPr>
      <w:r w:rsidRPr="009565EE">
        <w:rPr>
          <w:rFonts w:cstheme="minorHAnsi"/>
          <w:sz w:val="24"/>
          <w:szCs w:val="24"/>
        </w:rPr>
        <w:t>(vi) Upon the dismissal of charges at the conclusion of the period of diversion, pursuant to subdivision (e) of Section 1001.36, a defendant shall no longer be deemed incompetent to stand trial pursuant to this section.</w:t>
      </w:r>
    </w:p>
    <w:p w14:paraId="38300821" w14:textId="74850934" w:rsidR="00B52156" w:rsidRPr="009565EE" w:rsidRDefault="00C2480E" w:rsidP="00B52156">
      <w:pPr>
        <w:rPr>
          <w:rFonts w:cstheme="minorHAnsi"/>
          <w:b/>
          <w:sz w:val="24"/>
          <w:szCs w:val="24"/>
        </w:rPr>
      </w:pPr>
      <w:r w:rsidRPr="009565EE">
        <w:rPr>
          <w:rFonts w:cstheme="minorHAnsi"/>
          <w:b/>
          <w:sz w:val="24"/>
          <w:szCs w:val="24"/>
        </w:rPr>
        <w:t>1370.01, subdivision (a</w:t>
      </w:r>
      <w:proofErr w:type="gramStart"/>
      <w:r w:rsidRPr="009565EE">
        <w:rPr>
          <w:rFonts w:cstheme="minorHAnsi"/>
          <w:b/>
          <w:sz w:val="24"/>
          <w:szCs w:val="24"/>
        </w:rPr>
        <w:t>)(</w:t>
      </w:r>
      <w:proofErr w:type="gramEnd"/>
      <w:r w:rsidRPr="009565EE">
        <w:rPr>
          <w:rFonts w:cstheme="minorHAnsi"/>
          <w:b/>
          <w:sz w:val="24"/>
          <w:szCs w:val="24"/>
        </w:rPr>
        <w:t>2)</w:t>
      </w:r>
    </w:p>
    <w:p w14:paraId="3BF670A0" w14:textId="77777777" w:rsidR="00C2480E" w:rsidRPr="009565EE" w:rsidRDefault="00C2480E" w:rsidP="00C2480E">
      <w:pPr>
        <w:rPr>
          <w:rFonts w:cstheme="minorHAnsi"/>
          <w:sz w:val="24"/>
          <w:szCs w:val="24"/>
        </w:rPr>
      </w:pPr>
      <w:r w:rsidRPr="009565EE">
        <w:rPr>
          <w:rFonts w:cstheme="minorHAnsi"/>
          <w:sz w:val="24"/>
          <w:szCs w:val="24"/>
        </w:rPr>
        <w:t xml:space="preserve">(2) If the defendant is found mentally incompetent, the court may make a finding that the defendant is an appropriate candidate for diversion pursuant to Chapter 2.8A (commencing with Section 1001.35) of Title 6, and may, if the defendant is eligible pursuant to Section 1001.36, grant diversion for a period not to exceed that set forth in paragraph (1) of subdivision (c). Upon the dismissal of charges at the conclusion of the period of diversion, pursuant to </w:t>
      </w:r>
      <w:r w:rsidRPr="009565EE">
        <w:rPr>
          <w:rFonts w:cstheme="minorHAnsi"/>
          <w:sz w:val="24"/>
          <w:szCs w:val="24"/>
        </w:rPr>
        <w:lastRenderedPageBreak/>
        <w:t>subdivision (e) of Section 1001.36, a defendant shall no longer be deemed incompetent to stand trial pursuant to this section.</w:t>
      </w:r>
    </w:p>
    <w:p w14:paraId="2EBEF9C4" w14:textId="77777777" w:rsidR="00C2480E" w:rsidRPr="009565EE" w:rsidRDefault="00C2480E" w:rsidP="00B52156">
      <w:pPr>
        <w:rPr>
          <w:rFonts w:cstheme="minorHAnsi"/>
          <w:sz w:val="24"/>
          <w:szCs w:val="24"/>
        </w:rPr>
      </w:pPr>
    </w:p>
    <w:p w14:paraId="3E611A1F" w14:textId="78507D8E" w:rsidR="00D660A9" w:rsidRPr="009565EE" w:rsidRDefault="00D660A9">
      <w:pPr>
        <w:rPr>
          <w:rFonts w:cstheme="minorHAnsi"/>
          <w:b/>
          <w:sz w:val="24"/>
          <w:szCs w:val="24"/>
        </w:rPr>
      </w:pPr>
      <w:r w:rsidRPr="009565EE">
        <w:rPr>
          <w:rFonts w:cstheme="minorHAnsi"/>
          <w:b/>
          <w:sz w:val="24"/>
          <w:szCs w:val="24"/>
        </w:rPr>
        <w:br w:type="page"/>
      </w:r>
    </w:p>
    <w:p w14:paraId="2E33E676" w14:textId="77777777" w:rsidR="00D660A9" w:rsidRDefault="00D660A9" w:rsidP="00D660A9">
      <w:pPr>
        <w:ind w:left="720" w:hanging="720"/>
        <w:rPr>
          <w:rFonts w:cstheme="minorHAnsi"/>
          <w:b/>
          <w:sz w:val="24"/>
          <w:szCs w:val="24"/>
        </w:rPr>
      </w:pPr>
      <w:r w:rsidRPr="00D660A9">
        <w:rPr>
          <w:rFonts w:cstheme="minorHAnsi"/>
          <w:b/>
          <w:sz w:val="24"/>
          <w:szCs w:val="24"/>
        </w:rPr>
        <w:lastRenderedPageBreak/>
        <w:t xml:space="preserve">ATTACHMENT B:  PROCEDURAL </w:t>
      </w:r>
      <w:r w:rsidR="00A46F5B">
        <w:rPr>
          <w:rFonts w:cstheme="minorHAnsi"/>
          <w:b/>
          <w:sz w:val="24"/>
          <w:szCs w:val="24"/>
        </w:rPr>
        <w:t>CHECKLIST</w:t>
      </w:r>
      <w:r w:rsidRPr="00D660A9">
        <w:rPr>
          <w:rFonts w:cstheme="minorHAnsi"/>
          <w:b/>
          <w:sz w:val="24"/>
          <w:szCs w:val="24"/>
        </w:rPr>
        <w:t xml:space="preserve"> FOR MENTAL HEALTH DIVERSION (P.C. </w:t>
      </w:r>
      <w:r w:rsidRPr="00D660A9">
        <w:rPr>
          <w:rFonts w:ascii="Calibri" w:hAnsi="Calibri" w:cs="Calibri"/>
          <w:b/>
          <w:sz w:val="24"/>
          <w:szCs w:val="24"/>
        </w:rPr>
        <w:t>§§</w:t>
      </w:r>
      <w:r w:rsidRPr="00D660A9">
        <w:rPr>
          <w:rFonts w:cstheme="minorHAnsi"/>
          <w:b/>
          <w:sz w:val="24"/>
          <w:szCs w:val="24"/>
        </w:rPr>
        <w:t xml:space="preserve"> 1001.35 AND 1001.36)</w:t>
      </w:r>
    </w:p>
    <w:p w14:paraId="181D167C" w14:textId="77777777" w:rsidR="00D660A9" w:rsidRDefault="00D660A9" w:rsidP="00D660A9">
      <w:pPr>
        <w:ind w:left="720" w:hanging="720"/>
        <w:rPr>
          <w:rFonts w:cstheme="minorHAnsi"/>
          <w:b/>
          <w:sz w:val="24"/>
          <w:szCs w:val="24"/>
        </w:rPr>
      </w:pPr>
    </w:p>
    <w:p w14:paraId="2EF44FD1" w14:textId="77777777" w:rsidR="00A46F5B" w:rsidRDefault="00A46F5B" w:rsidP="00A46F5B">
      <w:pPr>
        <w:pStyle w:val="ListParagraph"/>
        <w:numPr>
          <w:ilvl w:val="0"/>
          <w:numId w:val="11"/>
        </w:numPr>
        <w:rPr>
          <w:rFonts w:cstheme="minorHAnsi"/>
          <w:b/>
          <w:sz w:val="24"/>
          <w:szCs w:val="24"/>
        </w:rPr>
      </w:pPr>
      <w:r>
        <w:rPr>
          <w:rFonts w:cstheme="minorHAnsi"/>
          <w:b/>
          <w:sz w:val="24"/>
          <w:szCs w:val="24"/>
        </w:rPr>
        <w:t>DEFENDANT REQUESTS DIVERSION</w:t>
      </w:r>
    </w:p>
    <w:p w14:paraId="6DA6C450" w14:textId="77777777" w:rsidR="00A46F5B" w:rsidRDefault="00A46F5B" w:rsidP="00A46F5B">
      <w:pPr>
        <w:pStyle w:val="ListParagraph"/>
        <w:ind w:left="1080"/>
        <w:rPr>
          <w:rFonts w:cstheme="minorHAnsi"/>
          <w:sz w:val="24"/>
          <w:szCs w:val="24"/>
        </w:rPr>
      </w:pPr>
    </w:p>
    <w:p w14:paraId="31C62487" w14:textId="77777777" w:rsidR="00A46F5B" w:rsidRDefault="00A46F5B" w:rsidP="00A46F5B">
      <w:pPr>
        <w:pStyle w:val="ListParagraph"/>
        <w:numPr>
          <w:ilvl w:val="0"/>
          <w:numId w:val="12"/>
        </w:numPr>
        <w:rPr>
          <w:rFonts w:cstheme="minorHAnsi"/>
          <w:sz w:val="24"/>
          <w:szCs w:val="24"/>
        </w:rPr>
      </w:pPr>
      <w:r>
        <w:rPr>
          <w:rFonts w:cstheme="minorHAnsi"/>
          <w:sz w:val="24"/>
          <w:szCs w:val="24"/>
        </w:rPr>
        <w:t xml:space="preserve">Determine </w:t>
      </w:r>
      <w:r w:rsidRPr="00A46F5B">
        <w:rPr>
          <w:rFonts w:cstheme="minorHAnsi"/>
          <w:i/>
          <w:sz w:val="24"/>
          <w:szCs w:val="24"/>
        </w:rPr>
        <w:t>prima facie</w:t>
      </w:r>
      <w:r>
        <w:rPr>
          <w:rFonts w:cstheme="minorHAnsi"/>
          <w:sz w:val="24"/>
          <w:szCs w:val="24"/>
        </w:rPr>
        <w:t xml:space="preserve"> basis for diversion</w:t>
      </w:r>
    </w:p>
    <w:p w14:paraId="19742570" w14:textId="77777777" w:rsidR="00A46F5B" w:rsidRDefault="00A46F5B" w:rsidP="00A46F5B">
      <w:pPr>
        <w:pStyle w:val="ListParagraph"/>
        <w:ind w:left="1440"/>
        <w:rPr>
          <w:rFonts w:cstheme="minorHAnsi"/>
          <w:sz w:val="24"/>
          <w:szCs w:val="24"/>
        </w:rPr>
      </w:pPr>
    </w:p>
    <w:p w14:paraId="17CCFDBA" w14:textId="77777777" w:rsidR="00A46F5B" w:rsidRDefault="00A46F5B" w:rsidP="00A46F5B">
      <w:pPr>
        <w:pStyle w:val="ListParagraph"/>
        <w:numPr>
          <w:ilvl w:val="0"/>
          <w:numId w:val="13"/>
        </w:numPr>
        <w:rPr>
          <w:rFonts w:cstheme="minorHAnsi"/>
          <w:sz w:val="24"/>
          <w:szCs w:val="24"/>
        </w:rPr>
      </w:pPr>
      <w:r>
        <w:rPr>
          <w:rFonts w:cstheme="minorHAnsi"/>
          <w:sz w:val="24"/>
          <w:szCs w:val="24"/>
        </w:rPr>
        <w:t>Informal hearing to review facts of crime, defendant’s criminal and mental health history</w:t>
      </w:r>
    </w:p>
    <w:p w14:paraId="2E2E795A" w14:textId="77777777" w:rsidR="00A46F5B" w:rsidRDefault="00A46F5B" w:rsidP="00A46F5B">
      <w:pPr>
        <w:pStyle w:val="ListParagraph"/>
        <w:numPr>
          <w:ilvl w:val="1"/>
          <w:numId w:val="13"/>
        </w:numPr>
        <w:rPr>
          <w:rFonts w:cstheme="minorHAnsi"/>
          <w:sz w:val="24"/>
          <w:szCs w:val="24"/>
        </w:rPr>
      </w:pPr>
      <w:r>
        <w:rPr>
          <w:rFonts w:cstheme="minorHAnsi"/>
          <w:sz w:val="24"/>
          <w:szCs w:val="24"/>
        </w:rPr>
        <w:t>Is request timely – between filing of complaint and adjudication</w:t>
      </w:r>
    </w:p>
    <w:p w14:paraId="47F22EB0" w14:textId="1386C798" w:rsidR="00A46F5B" w:rsidRDefault="00A46F5B" w:rsidP="00A46F5B">
      <w:pPr>
        <w:pStyle w:val="ListParagraph"/>
        <w:numPr>
          <w:ilvl w:val="1"/>
          <w:numId w:val="13"/>
        </w:numPr>
        <w:rPr>
          <w:rFonts w:cstheme="minorHAnsi"/>
          <w:sz w:val="24"/>
          <w:szCs w:val="24"/>
        </w:rPr>
      </w:pPr>
      <w:r>
        <w:rPr>
          <w:rFonts w:cstheme="minorHAnsi"/>
          <w:sz w:val="24"/>
          <w:szCs w:val="24"/>
        </w:rPr>
        <w:t>Does defendant have reasonable chance at meeting requirements</w:t>
      </w:r>
      <w:r w:rsidR="00484E43">
        <w:rPr>
          <w:rFonts w:cstheme="minorHAnsi"/>
          <w:sz w:val="24"/>
          <w:szCs w:val="24"/>
        </w:rPr>
        <w:t xml:space="preserve"> in Section II, </w:t>
      </w:r>
      <w:r w:rsidR="00484E43" w:rsidRPr="009565EE">
        <w:rPr>
          <w:rFonts w:cstheme="minorHAnsi"/>
          <w:i/>
          <w:sz w:val="24"/>
          <w:szCs w:val="24"/>
        </w:rPr>
        <w:t>infra</w:t>
      </w:r>
    </w:p>
    <w:p w14:paraId="30F5EA3C" w14:textId="77777777" w:rsidR="00A46F5B" w:rsidRDefault="00A46F5B" w:rsidP="00A46F5B">
      <w:pPr>
        <w:pStyle w:val="ListParagraph"/>
        <w:numPr>
          <w:ilvl w:val="1"/>
          <w:numId w:val="13"/>
        </w:numPr>
        <w:rPr>
          <w:rFonts w:cstheme="minorHAnsi"/>
          <w:sz w:val="24"/>
          <w:szCs w:val="24"/>
        </w:rPr>
      </w:pPr>
      <w:r>
        <w:rPr>
          <w:rFonts w:cstheme="minorHAnsi"/>
          <w:sz w:val="24"/>
          <w:szCs w:val="24"/>
        </w:rPr>
        <w:t>Is the defendant and/or crime reasonably suitable for diversion</w:t>
      </w:r>
    </w:p>
    <w:p w14:paraId="6527C088" w14:textId="77777777" w:rsidR="00A46F5B" w:rsidRDefault="00A46F5B" w:rsidP="00A46F5B">
      <w:pPr>
        <w:pStyle w:val="ListParagraph"/>
        <w:numPr>
          <w:ilvl w:val="0"/>
          <w:numId w:val="13"/>
        </w:numPr>
        <w:rPr>
          <w:rFonts w:cstheme="minorHAnsi"/>
          <w:sz w:val="24"/>
          <w:szCs w:val="24"/>
        </w:rPr>
      </w:pPr>
      <w:r>
        <w:rPr>
          <w:rFonts w:cstheme="minorHAnsi"/>
          <w:sz w:val="24"/>
          <w:szCs w:val="24"/>
        </w:rPr>
        <w:t>Court to consider offers of proof and reliable hearsay</w:t>
      </w:r>
    </w:p>
    <w:p w14:paraId="41121F36" w14:textId="77777777" w:rsidR="00A46F5B" w:rsidRDefault="00A46F5B" w:rsidP="00A46F5B">
      <w:pPr>
        <w:pStyle w:val="ListParagraph"/>
        <w:numPr>
          <w:ilvl w:val="0"/>
          <w:numId w:val="13"/>
        </w:numPr>
        <w:rPr>
          <w:rFonts w:cstheme="minorHAnsi"/>
          <w:sz w:val="24"/>
          <w:szCs w:val="24"/>
        </w:rPr>
      </w:pPr>
      <w:r>
        <w:rPr>
          <w:rFonts w:cstheme="minorHAnsi"/>
          <w:sz w:val="24"/>
          <w:szCs w:val="24"/>
        </w:rPr>
        <w:t xml:space="preserve">If </w:t>
      </w:r>
      <w:r w:rsidRPr="00A46F5B">
        <w:rPr>
          <w:rFonts w:cstheme="minorHAnsi"/>
          <w:i/>
          <w:sz w:val="24"/>
          <w:szCs w:val="24"/>
        </w:rPr>
        <w:t>prima facie</w:t>
      </w:r>
      <w:r>
        <w:rPr>
          <w:rFonts w:cstheme="minorHAnsi"/>
          <w:sz w:val="24"/>
          <w:szCs w:val="24"/>
        </w:rPr>
        <w:t xml:space="preserve"> basis not established, deny request and continue with criminal case</w:t>
      </w:r>
    </w:p>
    <w:p w14:paraId="6F44337B" w14:textId="77777777" w:rsidR="00A46F5B" w:rsidRDefault="00A46F5B" w:rsidP="00A46F5B">
      <w:pPr>
        <w:pStyle w:val="ListParagraph"/>
        <w:numPr>
          <w:ilvl w:val="0"/>
          <w:numId w:val="13"/>
        </w:numPr>
        <w:rPr>
          <w:rFonts w:cstheme="minorHAnsi"/>
          <w:sz w:val="24"/>
          <w:szCs w:val="24"/>
        </w:rPr>
      </w:pPr>
      <w:r w:rsidRPr="00A46F5B">
        <w:rPr>
          <w:rFonts w:cstheme="minorHAnsi"/>
          <w:sz w:val="24"/>
          <w:szCs w:val="24"/>
        </w:rPr>
        <w:t xml:space="preserve">If </w:t>
      </w:r>
      <w:r w:rsidRPr="00A46F5B">
        <w:rPr>
          <w:rFonts w:cstheme="minorHAnsi"/>
          <w:i/>
          <w:sz w:val="24"/>
          <w:szCs w:val="24"/>
        </w:rPr>
        <w:t>prima facie</w:t>
      </w:r>
      <w:r w:rsidRPr="00A46F5B">
        <w:rPr>
          <w:rFonts w:cstheme="minorHAnsi"/>
          <w:sz w:val="24"/>
          <w:szCs w:val="24"/>
        </w:rPr>
        <w:t xml:space="preserve"> basis is established, proceed to full determination of eligibility, suitability and placement</w:t>
      </w:r>
    </w:p>
    <w:p w14:paraId="2677DFDC" w14:textId="77777777" w:rsidR="00A46F5B" w:rsidRDefault="00A46F5B" w:rsidP="00A46F5B">
      <w:pPr>
        <w:pStyle w:val="ListParagraph"/>
        <w:ind w:left="1800"/>
        <w:rPr>
          <w:rFonts w:cstheme="minorHAnsi"/>
          <w:sz w:val="24"/>
          <w:szCs w:val="24"/>
        </w:rPr>
      </w:pPr>
    </w:p>
    <w:p w14:paraId="5FD3BD3B" w14:textId="77777777" w:rsidR="00A46F5B" w:rsidRDefault="00A46F5B" w:rsidP="00A46F5B">
      <w:pPr>
        <w:pStyle w:val="ListParagraph"/>
        <w:numPr>
          <w:ilvl w:val="0"/>
          <w:numId w:val="11"/>
        </w:numPr>
        <w:rPr>
          <w:rFonts w:cstheme="minorHAnsi"/>
          <w:b/>
          <w:sz w:val="24"/>
          <w:szCs w:val="24"/>
        </w:rPr>
      </w:pPr>
      <w:r w:rsidRPr="00A46F5B">
        <w:rPr>
          <w:rFonts w:cstheme="minorHAnsi"/>
          <w:b/>
          <w:sz w:val="24"/>
          <w:szCs w:val="24"/>
        </w:rPr>
        <w:t>DETERMINATION OF ELIGIBILITY</w:t>
      </w:r>
      <w:r w:rsidRPr="00A46F5B">
        <w:rPr>
          <w:rFonts w:cstheme="minorHAnsi"/>
          <w:b/>
          <w:sz w:val="24"/>
          <w:szCs w:val="24"/>
        </w:rPr>
        <w:tab/>
      </w:r>
    </w:p>
    <w:p w14:paraId="590F771E" w14:textId="77777777" w:rsidR="00A46F5B" w:rsidRDefault="00A46F5B" w:rsidP="00A46F5B">
      <w:pPr>
        <w:pStyle w:val="ListParagraph"/>
        <w:ind w:left="1080"/>
        <w:rPr>
          <w:rFonts w:cstheme="minorHAnsi"/>
          <w:b/>
          <w:sz w:val="24"/>
          <w:szCs w:val="24"/>
        </w:rPr>
      </w:pPr>
    </w:p>
    <w:p w14:paraId="4159AF50" w14:textId="77777777" w:rsidR="00A46F5B" w:rsidRDefault="00A46F5B" w:rsidP="00A46F5B">
      <w:pPr>
        <w:pStyle w:val="ListParagraph"/>
        <w:ind w:left="1080"/>
        <w:rPr>
          <w:rFonts w:cstheme="minorHAnsi"/>
          <w:sz w:val="24"/>
          <w:szCs w:val="24"/>
        </w:rPr>
      </w:pPr>
      <w:r>
        <w:rPr>
          <w:rFonts w:cstheme="minorHAnsi"/>
          <w:sz w:val="24"/>
          <w:szCs w:val="24"/>
        </w:rPr>
        <w:t xml:space="preserve">To be eligible for diversion, </w:t>
      </w:r>
      <w:r w:rsidRPr="009565EE">
        <w:rPr>
          <w:rFonts w:cstheme="minorHAnsi"/>
          <w:b/>
          <w:sz w:val="24"/>
          <w:szCs w:val="24"/>
        </w:rPr>
        <w:t>ALL</w:t>
      </w:r>
      <w:r>
        <w:rPr>
          <w:rFonts w:cstheme="minorHAnsi"/>
          <w:sz w:val="24"/>
          <w:szCs w:val="24"/>
        </w:rPr>
        <w:t xml:space="preserve"> of the following requirements must be met:</w:t>
      </w:r>
    </w:p>
    <w:p w14:paraId="28A75BBE" w14:textId="77777777" w:rsidR="00A46F5B" w:rsidRDefault="00A46F5B" w:rsidP="00A46F5B">
      <w:pPr>
        <w:pStyle w:val="ListParagraph"/>
        <w:ind w:left="1080"/>
        <w:rPr>
          <w:rFonts w:cstheme="minorHAnsi"/>
          <w:sz w:val="24"/>
          <w:szCs w:val="24"/>
        </w:rPr>
      </w:pPr>
    </w:p>
    <w:p w14:paraId="37774D09" w14:textId="77777777" w:rsidR="00A46F5B" w:rsidRDefault="00A46F5B" w:rsidP="00A46F5B">
      <w:pPr>
        <w:pStyle w:val="ListParagraph"/>
        <w:numPr>
          <w:ilvl w:val="0"/>
          <w:numId w:val="14"/>
        </w:numPr>
        <w:rPr>
          <w:rFonts w:cstheme="minorHAnsi"/>
          <w:sz w:val="24"/>
          <w:szCs w:val="24"/>
        </w:rPr>
      </w:pPr>
      <w:r w:rsidRPr="00A46F5B">
        <w:rPr>
          <w:rFonts w:cstheme="minorHAnsi"/>
          <w:b/>
          <w:sz w:val="24"/>
          <w:szCs w:val="24"/>
        </w:rPr>
        <w:t>“The court is satisfied that the defendant suffers from a mental disorder as identified in the most recent edition of the Diagnostic and Statistical Manual of Mental Disorders</w:t>
      </w:r>
      <w:r w:rsidRPr="00A46F5B">
        <w:rPr>
          <w:rFonts w:cstheme="minorHAnsi"/>
          <w:sz w:val="24"/>
          <w:szCs w:val="24"/>
        </w:rPr>
        <w:t xml:space="preserve">, including, but not limited to, bipolar disorder, schizophrenia, schizoaffective disorder, or post-traumatic stress disorder, </w:t>
      </w:r>
      <w:r w:rsidRPr="00A46F5B">
        <w:rPr>
          <w:rFonts w:cstheme="minorHAnsi"/>
          <w:b/>
          <w:sz w:val="24"/>
          <w:szCs w:val="24"/>
        </w:rPr>
        <w:t>but excluding</w:t>
      </w:r>
      <w:r w:rsidRPr="00A46F5B">
        <w:rPr>
          <w:rFonts w:cstheme="minorHAnsi"/>
          <w:sz w:val="24"/>
          <w:szCs w:val="24"/>
        </w:rPr>
        <w:t xml:space="preserve"> antisocial personality disorder, borderline personality disorder, and pedophilia.”  (§</w:t>
      </w:r>
      <w:r>
        <w:rPr>
          <w:rFonts w:cstheme="minorHAnsi"/>
          <w:sz w:val="24"/>
          <w:szCs w:val="24"/>
        </w:rPr>
        <w:t xml:space="preserve"> 1001.36, subd. (b)(1).)</w:t>
      </w:r>
    </w:p>
    <w:p w14:paraId="76D310E8" w14:textId="77777777" w:rsidR="00A46F5B" w:rsidRDefault="00A46F5B" w:rsidP="00A46F5B">
      <w:pPr>
        <w:pStyle w:val="ListParagraph"/>
        <w:ind w:left="1440"/>
        <w:rPr>
          <w:rFonts w:cstheme="minorHAnsi"/>
          <w:b/>
          <w:sz w:val="24"/>
          <w:szCs w:val="24"/>
        </w:rPr>
      </w:pPr>
    </w:p>
    <w:p w14:paraId="40FF73BC" w14:textId="77777777" w:rsidR="00B43BD9" w:rsidRDefault="00A46F5B" w:rsidP="00F50C89">
      <w:pPr>
        <w:pStyle w:val="ListParagraph"/>
        <w:numPr>
          <w:ilvl w:val="0"/>
          <w:numId w:val="15"/>
        </w:numPr>
        <w:rPr>
          <w:rFonts w:cstheme="minorHAnsi"/>
          <w:sz w:val="24"/>
          <w:szCs w:val="24"/>
        </w:rPr>
      </w:pPr>
      <w:r w:rsidRPr="00E7071C">
        <w:rPr>
          <w:rFonts w:cstheme="minorHAnsi"/>
          <w:sz w:val="24"/>
          <w:szCs w:val="24"/>
        </w:rPr>
        <w:t xml:space="preserve">Has defendant submitted </w:t>
      </w:r>
      <w:r w:rsidR="00B43BD9">
        <w:rPr>
          <w:rFonts w:cstheme="minorHAnsi"/>
          <w:sz w:val="24"/>
          <w:szCs w:val="24"/>
        </w:rPr>
        <w:t>evidence of a mental disorder</w:t>
      </w:r>
    </w:p>
    <w:p w14:paraId="34A3D176" w14:textId="0BA75B09" w:rsidR="00484E43" w:rsidRDefault="00484E43" w:rsidP="00F50C89">
      <w:pPr>
        <w:pStyle w:val="ListParagraph"/>
        <w:numPr>
          <w:ilvl w:val="0"/>
          <w:numId w:val="15"/>
        </w:numPr>
        <w:rPr>
          <w:rFonts w:cstheme="minorHAnsi"/>
          <w:sz w:val="24"/>
          <w:szCs w:val="24"/>
        </w:rPr>
      </w:pPr>
      <w:r>
        <w:rPr>
          <w:rFonts w:cstheme="minorHAnsi"/>
          <w:sz w:val="24"/>
          <w:szCs w:val="24"/>
        </w:rPr>
        <w:t>Court to order any additional reports as needed</w:t>
      </w:r>
    </w:p>
    <w:p w14:paraId="203EB4A0" w14:textId="77777777" w:rsidR="00A46F5B" w:rsidRPr="00E7071C" w:rsidRDefault="00A46F5B" w:rsidP="00E7071C">
      <w:pPr>
        <w:pStyle w:val="ListParagraph"/>
        <w:ind w:left="1800"/>
        <w:rPr>
          <w:rFonts w:cstheme="minorHAnsi"/>
          <w:sz w:val="24"/>
          <w:szCs w:val="24"/>
        </w:rPr>
      </w:pPr>
    </w:p>
    <w:p w14:paraId="20A41E6A" w14:textId="77777777" w:rsidR="00A46F5B" w:rsidRDefault="00A46F5B" w:rsidP="00A46F5B">
      <w:pPr>
        <w:pStyle w:val="ListParagraph"/>
        <w:numPr>
          <w:ilvl w:val="0"/>
          <w:numId w:val="14"/>
        </w:numPr>
        <w:rPr>
          <w:rFonts w:cstheme="minorHAnsi"/>
          <w:sz w:val="24"/>
          <w:szCs w:val="24"/>
        </w:rPr>
      </w:pPr>
      <w:r w:rsidRPr="00A46F5B">
        <w:rPr>
          <w:rFonts w:cstheme="minorHAnsi"/>
          <w:b/>
          <w:sz w:val="24"/>
          <w:szCs w:val="24"/>
        </w:rPr>
        <w:t xml:space="preserve">“The court is satisfied that the defendant’s mental disorder played a significant role in the commission of the charged offense.”  </w:t>
      </w:r>
      <w:r w:rsidRPr="00A46F5B">
        <w:rPr>
          <w:rFonts w:cstheme="minorHAnsi"/>
          <w:sz w:val="24"/>
          <w:szCs w:val="24"/>
        </w:rPr>
        <w:t xml:space="preserve">(§ 1001.36, subd. (b)(2).)  </w:t>
      </w:r>
    </w:p>
    <w:p w14:paraId="532F9C80" w14:textId="77777777" w:rsidR="00A46F5B" w:rsidRDefault="00A46F5B" w:rsidP="00A46F5B">
      <w:pPr>
        <w:pStyle w:val="ListParagraph"/>
        <w:ind w:left="1440"/>
        <w:rPr>
          <w:rFonts w:cstheme="minorHAnsi"/>
          <w:sz w:val="24"/>
          <w:szCs w:val="24"/>
        </w:rPr>
      </w:pPr>
    </w:p>
    <w:p w14:paraId="6493CC17" w14:textId="77777777" w:rsidR="00A46F5B" w:rsidRPr="00C44A79" w:rsidRDefault="00A46F5B" w:rsidP="00A46F5B">
      <w:pPr>
        <w:pStyle w:val="ListParagraph"/>
        <w:spacing w:line="240" w:lineRule="auto"/>
        <w:ind w:left="1440" w:hanging="360"/>
        <w:jc w:val="both"/>
        <w:textAlignment w:val="baseline"/>
        <w:rPr>
          <w:rFonts w:eastAsia="Times New Roman" w:cstheme="minorHAnsi"/>
          <w:b/>
          <w:color w:val="333333"/>
          <w:sz w:val="24"/>
          <w:szCs w:val="24"/>
        </w:rPr>
      </w:pPr>
      <w:r>
        <w:rPr>
          <w:rFonts w:eastAsia="Times New Roman" w:cstheme="minorHAnsi"/>
          <w:color w:val="333333"/>
          <w:sz w:val="24"/>
          <w:szCs w:val="24"/>
        </w:rPr>
        <w:t>C.</w:t>
      </w:r>
      <w:r>
        <w:rPr>
          <w:rFonts w:eastAsia="Times New Roman" w:cstheme="minorHAnsi"/>
          <w:color w:val="333333"/>
          <w:sz w:val="24"/>
          <w:szCs w:val="24"/>
        </w:rPr>
        <w:tab/>
      </w:r>
      <w:r w:rsidRPr="00C44A79">
        <w:rPr>
          <w:rFonts w:eastAsia="Times New Roman" w:cstheme="minorHAnsi"/>
          <w:b/>
          <w:color w:val="333333"/>
          <w:sz w:val="24"/>
          <w:szCs w:val="24"/>
        </w:rPr>
        <w:t>“In the opinion of a qualified mental health expert, the defendant’s symptoms motivating the criminal behavior would respond to mental health treatment.”</w:t>
      </w:r>
      <w:r>
        <w:rPr>
          <w:rFonts w:eastAsia="Times New Roman" w:cstheme="minorHAnsi"/>
          <w:b/>
          <w:color w:val="333333"/>
          <w:sz w:val="24"/>
          <w:szCs w:val="24"/>
        </w:rPr>
        <w:t xml:space="preserve">  </w:t>
      </w:r>
      <w:r>
        <w:rPr>
          <w:rFonts w:eastAsia="Times New Roman" w:cstheme="minorHAnsi"/>
          <w:color w:val="333333"/>
          <w:sz w:val="24"/>
          <w:szCs w:val="24"/>
        </w:rPr>
        <w:t>(</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(b)(3).)</w:t>
      </w:r>
    </w:p>
    <w:p w14:paraId="15097649" w14:textId="77777777" w:rsidR="00A46F5B" w:rsidRDefault="00A46F5B" w:rsidP="00A46F5B">
      <w:pPr>
        <w:ind w:left="1440" w:hanging="360"/>
        <w:rPr>
          <w:rFonts w:cstheme="minorHAnsi"/>
          <w:sz w:val="24"/>
          <w:szCs w:val="24"/>
        </w:rPr>
      </w:pPr>
      <w:r>
        <w:rPr>
          <w:rFonts w:cstheme="minorHAnsi"/>
          <w:sz w:val="24"/>
          <w:szCs w:val="24"/>
        </w:rPr>
        <w:lastRenderedPageBreak/>
        <w:t>D.</w:t>
      </w:r>
      <w:r>
        <w:rPr>
          <w:rFonts w:cstheme="minorHAnsi"/>
          <w:sz w:val="24"/>
          <w:szCs w:val="24"/>
        </w:rPr>
        <w:tab/>
      </w:r>
      <w:r w:rsidRPr="00A46F5B">
        <w:rPr>
          <w:rFonts w:cstheme="minorHAnsi"/>
          <w:b/>
          <w:sz w:val="24"/>
          <w:szCs w:val="24"/>
        </w:rPr>
        <w:t>The defendant consents to diversion and waives the right to a speedy trial.</w:t>
      </w:r>
      <w:r w:rsidRPr="00A46F5B">
        <w:rPr>
          <w:rFonts w:cstheme="minorHAnsi"/>
          <w:sz w:val="24"/>
          <w:szCs w:val="24"/>
        </w:rPr>
        <w:t xml:space="preserve">  (§ 1001.36, subd. (b)(4).</w:t>
      </w:r>
    </w:p>
    <w:p w14:paraId="270B7F86" w14:textId="77777777" w:rsidR="00A46F5B" w:rsidRDefault="00A46F5B" w:rsidP="00A46F5B">
      <w:pPr>
        <w:ind w:left="1440" w:hanging="360"/>
        <w:rPr>
          <w:rFonts w:cstheme="minorHAnsi"/>
          <w:sz w:val="24"/>
          <w:szCs w:val="24"/>
        </w:rPr>
      </w:pPr>
      <w:r>
        <w:rPr>
          <w:rFonts w:cstheme="minorHAnsi"/>
          <w:sz w:val="24"/>
          <w:szCs w:val="24"/>
        </w:rPr>
        <w:t>E.</w:t>
      </w:r>
      <w:r>
        <w:rPr>
          <w:rFonts w:cstheme="minorHAnsi"/>
          <w:sz w:val="24"/>
          <w:szCs w:val="24"/>
        </w:rPr>
        <w:tab/>
      </w:r>
      <w:r w:rsidRPr="00A46F5B">
        <w:rPr>
          <w:rFonts w:cstheme="minorHAnsi"/>
          <w:b/>
          <w:sz w:val="24"/>
          <w:szCs w:val="24"/>
        </w:rPr>
        <w:t>“The defendant agrees to comply with treatment as a condition of diversion.”</w:t>
      </w:r>
      <w:r w:rsidRPr="00A46F5B">
        <w:rPr>
          <w:rFonts w:cstheme="minorHAnsi"/>
          <w:sz w:val="24"/>
          <w:szCs w:val="24"/>
        </w:rPr>
        <w:t xml:space="preserve">  (§ 1001.36, subd. (b)(5).)</w:t>
      </w:r>
    </w:p>
    <w:p w14:paraId="7F280993" w14:textId="77777777" w:rsidR="00A46F5B" w:rsidRDefault="00A46F5B" w:rsidP="00A46F5B">
      <w:pPr>
        <w:ind w:left="1440" w:hanging="360"/>
        <w:rPr>
          <w:rFonts w:cstheme="minorHAnsi"/>
          <w:sz w:val="24"/>
          <w:szCs w:val="24"/>
        </w:rPr>
      </w:pPr>
      <w:r>
        <w:rPr>
          <w:rFonts w:cstheme="minorHAnsi"/>
          <w:sz w:val="24"/>
          <w:szCs w:val="24"/>
        </w:rPr>
        <w:t>F.</w:t>
      </w:r>
      <w:r>
        <w:rPr>
          <w:rFonts w:cstheme="minorHAnsi"/>
          <w:sz w:val="24"/>
          <w:szCs w:val="24"/>
        </w:rPr>
        <w:tab/>
      </w:r>
      <w:r w:rsidRPr="00A46F5B">
        <w:rPr>
          <w:rFonts w:cstheme="minorHAnsi"/>
          <w:b/>
          <w:sz w:val="24"/>
          <w:szCs w:val="24"/>
        </w:rPr>
        <w:t xml:space="preserve">“The court is satisfied that the defendant will not pose an unreasonable risk of danger to public safety, as defined in Section 1170.18, if treated in the community.” </w:t>
      </w:r>
      <w:r w:rsidRPr="00A46F5B">
        <w:rPr>
          <w:rFonts w:cstheme="minorHAnsi"/>
          <w:sz w:val="24"/>
          <w:szCs w:val="24"/>
        </w:rPr>
        <w:t xml:space="preserve"> (§ 1001.36, subd. (b)(6).)   </w:t>
      </w:r>
    </w:p>
    <w:p w14:paraId="3E043AB2" w14:textId="77777777" w:rsidR="00A46F5B" w:rsidRDefault="00A46F5B" w:rsidP="00A46F5B">
      <w:pPr>
        <w:ind w:left="1440" w:hanging="360"/>
        <w:rPr>
          <w:rFonts w:cstheme="minorHAnsi"/>
          <w:sz w:val="24"/>
          <w:szCs w:val="24"/>
        </w:rPr>
      </w:pPr>
      <w:r>
        <w:rPr>
          <w:rFonts w:cstheme="minorHAnsi"/>
          <w:sz w:val="24"/>
          <w:szCs w:val="24"/>
        </w:rPr>
        <w:t>G.</w:t>
      </w:r>
      <w:r>
        <w:rPr>
          <w:rFonts w:cstheme="minorHAnsi"/>
          <w:sz w:val="24"/>
          <w:szCs w:val="24"/>
        </w:rPr>
        <w:tab/>
      </w:r>
      <w:r w:rsidRPr="00A46F5B">
        <w:rPr>
          <w:rFonts w:cstheme="minorHAnsi"/>
          <w:b/>
          <w:sz w:val="24"/>
          <w:szCs w:val="24"/>
        </w:rPr>
        <w:t>“The court is satisfied that the recommended inpatient or outpatient program of mental health treatment will meet the specialized mental health treatment needs of the defendant.”</w:t>
      </w:r>
      <w:r w:rsidRPr="00A46F5B">
        <w:rPr>
          <w:rFonts w:cstheme="minorHAnsi"/>
          <w:sz w:val="24"/>
          <w:szCs w:val="24"/>
        </w:rPr>
        <w:t xml:space="preserve">  (§ 1001.36, subd. (c)(1)(A).)</w:t>
      </w:r>
    </w:p>
    <w:p w14:paraId="434CA6E4" w14:textId="77777777" w:rsidR="00A46F5B" w:rsidRPr="00A46F5B" w:rsidRDefault="00A46F5B" w:rsidP="00333016">
      <w:pPr>
        <w:tabs>
          <w:tab w:val="left" w:pos="1080"/>
        </w:tabs>
        <w:ind w:left="360"/>
        <w:rPr>
          <w:rFonts w:cstheme="minorHAnsi"/>
          <w:b/>
          <w:sz w:val="24"/>
          <w:szCs w:val="24"/>
        </w:rPr>
      </w:pPr>
      <w:r w:rsidRPr="00A46F5B">
        <w:rPr>
          <w:rFonts w:cstheme="minorHAnsi"/>
          <w:b/>
          <w:sz w:val="24"/>
          <w:szCs w:val="24"/>
        </w:rPr>
        <w:t>III.</w:t>
      </w:r>
      <w:r w:rsidR="00333016">
        <w:rPr>
          <w:rFonts w:cstheme="minorHAnsi"/>
          <w:b/>
          <w:sz w:val="24"/>
          <w:szCs w:val="24"/>
        </w:rPr>
        <w:t xml:space="preserve">     </w:t>
      </w:r>
      <w:r w:rsidR="00333016">
        <w:rPr>
          <w:rFonts w:cstheme="minorHAnsi"/>
          <w:b/>
          <w:sz w:val="24"/>
          <w:szCs w:val="24"/>
        </w:rPr>
        <w:tab/>
      </w:r>
      <w:r w:rsidRPr="00A46F5B">
        <w:rPr>
          <w:rFonts w:cstheme="minorHAnsi"/>
          <w:b/>
          <w:sz w:val="24"/>
          <w:szCs w:val="24"/>
        </w:rPr>
        <w:t>PROGRAM REQUIREMENTS</w:t>
      </w:r>
    </w:p>
    <w:p w14:paraId="6EAB45B4" w14:textId="77777777" w:rsidR="00A46F5B" w:rsidRDefault="00333016" w:rsidP="00333016">
      <w:pPr>
        <w:ind w:left="990"/>
        <w:rPr>
          <w:rFonts w:cstheme="minorHAnsi"/>
          <w:sz w:val="24"/>
          <w:szCs w:val="24"/>
        </w:rPr>
      </w:pPr>
      <w:r>
        <w:rPr>
          <w:rFonts w:cstheme="minorHAnsi"/>
          <w:sz w:val="24"/>
          <w:szCs w:val="24"/>
        </w:rPr>
        <w:t xml:space="preserve"> </w:t>
      </w:r>
      <w:r w:rsidR="00A46F5B">
        <w:rPr>
          <w:rFonts w:cstheme="minorHAnsi"/>
          <w:sz w:val="24"/>
          <w:szCs w:val="24"/>
        </w:rPr>
        <w:t>The program selected by the court must meet the following requirements:</w:t>
      </w:r>
    </w:p>
    <w:p w14:paraId="3B9DF22B" w14:textId="77777777" w:rsidR="00A46F5B" w:rsidRDefault="00A46F5B" w:rsidP="00333016">
      <w:pPr>
        <w:pStyle w:val="ListParagraph"/>
        <w:numPr>
          <w:ilvl w:val="0"/>
          <w:numId w:val="16"/>
        </w:numPr>
        <w:rPr>
          <w:rFonts w:cstheme="minorHAnsi"/>
          <w:sz w:val="24"/>
          <w:szCs w:val="24"/>
        </w:rPr>
      </w:pPr>
      <w:r w:rsidRPr="00100418">
        <w:rPr>
          <w:rFonts w:cstheme="minorHAnsi"/>
          <w:b/>
          <w:sz w:val="24"/>
          <w:szCs w:val="24"/>
        </w:rPr>
        <w:t>“The court is satisfied that the recommended inpatient or outpatient program of mental health treatment will meet the specialized mental health treatment needs of the defendant.”</w:t>
      </w:r>
      <w:r w:rsidRPr="00100418">
        <w:rPr>
          <w:rFonts w:cstheme="minorHAnsi"/>
          <w:sz w:val="24"/>
          <w:szCs w:val="24"/>
        </w:rPr>
        <w:t xml:space="preserve">  (§ 1001.36, subd. (c)(1)(A).)</w:t>
      </w:r>
    </w:p>
    <w:p w14:paraId="35602520" w14:textId="77777777" w:rsidR="00100418" w:rsidRPr="00100418" w:rsidRDefault="00100418" w:rsidP="00333016">
      <w:pPr>
        <w:pStyle w:val="ListParagraph"/>
        <w:ind w:left="1440"/>
        <w:rPr>
          <w:rFonts w:cstheme="minorHAnsi"/>
          <w:sz w:val="24"/>
          <w:szCs w:val="24"/>
        </w:rPr>
      </w:pPr>
    </w:p>
    <w:p w14:paraId="447D1DBB" w14:textId="77777777" w:rsidR="00100418" w:rsidRDefault="00100418" w:rsidP="00333016">
      <w:pPr>
        <w:pStyle w:val="ListParagraph"/>
        <w:numPr>
          <w:ilvl w:val="0"/>
          <w:numId w:val="16"/>
        </w:numPr>
        <w:rPr>
          <w:rFonts w:cstheme="minorHAnsi"/>
          <w:sz w:val="24"/>
          <w:szCs w:val="24"/>
        </w:rPr>
      </w:pPr>
      <w:r w:rsidRPr="00100418">
        <w:rPr>
          <w:rFonts w:cstheme="minorHAnsi"/>
          <w:b/>
          <w:sz w:val="24"/>
          <w:szCs w:val="24"/>
        </w:rPr>
        <w:t>The defendant may be referred to a program of mental health treatment utilizing existing inpatient or outpatient mental health resources.</w:t>
      </w:r>
      <w:r w:rsidRPr="00100418">
        <w:rPr>
          <w:rFonts w:cstheme="minorHAnsi"/>
          <w:sz w:val="24"/>
          <w:szCs w:val="24"/>
        </w:rPr>
        <w:t xml:space="preserve"> (§ 1001.36, subd. (c)(1)(B).)  </w:t>
      </w:r>
    </w:p>
    <w:p w14:paraId="6438D45A" w14:textId="77777777" w:rsidR="00B943E2" w:rsidRPr="009565EE" w:rsidRDefault="00B943E2" w:rsidP="009565EE">
      <w:pPr>
        <w:pStyle w:val="ListParagraph"/>
        <w:rPr>
          <w:rFonts w:cstheme="minorHAnsi"/>
          <w:sz w:val="24"/>
          <w:szCs w:val="24"/>
        </w:rPr>
      </w:pPr>
    </w:p>
    <w:p w14:paraId="32683EAA" w14:textId="4C500120" w:rsidR="00B943E2" w:rsidRDefault="00B943E2" w:rsidP="009565EE">
      <w:pPr>
        <w:pStyle w:val="ListParagraph"/>
        <w:ind w:left="1800" w:hanging="360"/>
        <w:rPr>
          <w:rFonts w:cstheme="minorHAnsi"/>
          <w:sz w:val="24"/>
          <w:szCs w:val="24"/>
        </w:rPr>
      </w:pPr>
      <w:r>
        <w:rPr>
          <w:rFonts w:cstheme="minorHAnsi"/>
          <w:sz w:val="24"/>
          <w:szCs w:val="24"/>
        </w:rPr>
        <w:t>1.</w:t>
      </w:r>
      <w:r>
        <w:rPr>
          <w:rFonts w:cstheme="minorHAnsi"/>
          <w:sz w:val="24"/>
          <w:szCs w:val="24"/>
        </w:rPr>
        <w:tab/>
        <w:t>Has the program agreed to accept the defendant on diversion</w:t>
      </w:r>
    </w:p>
    <w:p w14:paraId="0EEA785C" w14:textId="77777777" w:rsidR="00100418" w:rsidRPr="00100418" w:rsidRDefault="00100418" w:rsidP="00333016">
      <w:pPr>
        <w:pStyle w:val="ListParagraph"/>
        <w:ind w:left="1440"/>
        <w:rPr>
          <w:rFonts w:cstheme="minorHAnsi"/>
          <w:sz w:val="24"/>
          <w:szCs w:val="24"/>
        </w:rPr>
      </w:pPr>
    </w:p>
    <w:p w14:paraId="54182AB3" w14:textId="77777777" w:rsidR="00100418" w:rsidRDefault="00100418" w:rsidP="00333016">
      <w:pPr>
        <w:pStyle w:val="ListParagraph"/>
        <w:numPr>
          <w:ilvl w:val="0"/>
          <w:numId w:val="16"/>
        </w:numPr>
        <w:rPr>
          <w:rFonts w:cstheme="minorHAnsi"/>
          <w:sz w:val="24"/>
          <w:szCs w:val="24"/>
        </w:rPr>
      </w:pPr>
      <w:r w:rsidRPr="00100418">
        <w:rPr>
          <w:rFonts w:cstheme="minorHAnsi"/>
          <w:b/>
          <w:sz w:val="24"/>
          <w:szCs w:val="24"/>
        </w:rPr>
        <w:t>The program must submit regular reports to the court and counsel regarding the defendant’s progress in treatment.</w:t>
      </w:r>
      <w:r w:rsidRPr="00100418">
        <w:rPr>
          <w:rFonts w:cstheme="minorHAnsi"/>
          <w:sz w:val="24"/>
          <w:szCs w:val="24"/>
        </w:rPr>
        <w:t xml:space="preserve">  (§ 1001.36, subd. (c)(2).)</w:t>
      </w:r>
    </w:p>
    <w:p w14:paraId="2E5C2078" w14:textId="77777777" w:rsidR="00484E43" w:rsidRDefault="00484E43" w:rsidP="009565EE">
      <w:pPr>
        <w:pStyle w:val="ListParagraph"/>
        <w:ind w:left="1440"/>
        <w:rPr>
          <w:rFonts w:cstheme="minorHAnsi"/>
          <w:b/>
          <w:sz w:val="24"/>
          <w:szCs w:val="24"/>
        </w:rPr>
      </w:pPr>
    </w:p>
    <w:p w14:paraId="1F5657EA" w14:textId="5DC656F1" w:rsidR="00484E43" w:rsidRPr="009565EE" w:rsidRDefault="00A26DE0" w:rsidP="009565EE">
      <w:pPr>
        <w:pStyle w:val="ListParagraph"/>
        <w:ind w:left="1440"/>
        <w:rPr>
          <w:rFonts w:cstheme="minorHAnsi"/>
          <w:sz w:val="24"/>
          <w:szCs w:val="24"/>
        </w:rPr>
      </w:pPr>
      <w:r>
        <w:rPr>
          <w:rFonts w:cstheme="minorHAnsi"/>
          <w:sz w:val="24"/>
          <w:szCs w:val="24"/>
        </w:rPr>
        <w:t xml:space="preserve">1.   </w:t>
      </w:r>
      <w:r w:rsidR="00484E43" w:rsidRPr="009565EE">
        <w:rPr>
          <w:rFonts w:cstheme="minorHAnsi"/>
          <w:sz w:val="24"/>
          <w:szCs w:val="24"/>
        </w:rPr>
        <w:t>Set the frequency of the reports</w:t>
      </w:r>
    </w:p>
    <w:p w14:paraId="052749C3" w14:textId="7C536621" w:rsidR="00484E43" w:rsidRPr="009565EE" w:rsidRDefault="00A26DE0" w:rsidP="009565EE">
      <w:pPr>
        <w:pStyle w:val="ListParagraph"/>
        <w:ind w:left="1440"/>
        <w:rPr>
          <w:rFonts w:cstheme="minorHAnsi"/>
          <w:sz w:val="24"/>
          <w:szCs w:val="24"/>
        </w:rPr>
      </w:pPr>
      <w:r>
        <w:rPr>
          <w:rFonts w:cstheme="minorHAnsi"/>
          <w:sz w:val="24"/>
          <w:szCs w:val="24"/>
        </w:rPr>
        <w:t xml:space="preserve">2.   </w:t>
      </w:r>
      <w:r w:rsidR="00484E43" w:rsidRPr="009565EE">
        <w:rPr>
          <w:rFonts w:cstheme="minorHAnsi"/>
          <w:sz w:val="24"/>
          <w:szCs w:val="24"/>
        </w:rPr>
        <w:t>Set final report near end of diversion period to determine</w:t>
      </w:r>
      <w:r w:rsidRPr="009565EE">
        <w:rPr>
          <w:rFonts w:cstheme="minorHAnsi"/>
          <w:sz w:val="24"/>
          <w:szCs w:val="24"/>
        </w:rPr>
        <w:t>:</w:t>
      </w:r>
    </w:p>
    <w:p w14:paraId="2CA5ED7F" w14:textId="7BC9EA41" w:rsidR="00A26DE0" w:rsidRDefault="00A26DE0" w:rsidP="009565EE">
      <w:pPr>
        <w:rPr>
          <w:rFonts w:cstheme="minorHAnsi"/>
          <w:sz w:val="24"/>
          <w:szCs w:val="24"/>
        </w:rPr>
      </w:pPr>
      <w:r>
        <w:rPr>
          <w:rFonts w:cstheme="minorHAnsi"/>
          <w:sz w:val="24"/>
          <w:szCs w:val="24"/>
        </w:rPr>
        <w:tab/>
      </w:r>
      <w:r>
        <w:rPr>
          <w:rFonts w:cstheme="minorHAnsi"/>
          <w:sz w:val="24"/>
          <w:szCs w:val="24"/>
        </w:rPr>
        <w:tab/>
        <w:t xml:space="preserve">      a.</w:t>
      </w:r>
      <w:r>
        <w:rPr>
          <w:rFonts w:cstheme="minorHAnsi"/>
          <w:sz w:val="24"/>
          <w:szCs w:val="24"/>
        </w:rPr>
        <w:tab/>
        <w:t xml:space="preserve"> Whether defendant has substantially complied with treatment program</w:t>
      </w:r>
    </w:p>
    <w:p w14:paraId="415D8AB3" w14:textId="5FF2AC54" w:rsidR="00A26DE0" w:rsidRDefault="00A26DE0" w:rsidP="009565EE">
      <w:pPr>
        <w:ind w:left="2250" w:hanging="810"/>
        <w:rPr>
          <w:rFonts w:cstheme="minorHAnsi"/>
          <w:sz w:val="24"/>
          <w:szCs w:val="24"/>
        </w:rPr>
      </w:pPr>
      <w:r>
        <w:rPr>
          <w:rFonts w:cstheme="minorHAnsi"/>
          <w:sz w:val="24"/>
          <w:szCs w:val="24"/>
        </w:rPr>
        <w:t xml:space="preserve">      b.     Whether defendant has committed any new law violations, and whether the violations were related or unrelated to defendant’s mental disorder</w:t>
      </w:r>
    </w:p>
    <w:p w14:paraId="0C2CB45B" w14:textId="38D8B78C" w:rsidR="00A26DE0" w:rsidRPr="009565EE" w:rsidRDefault="00A26DE0" w:rsidP="009565EE">
      <w:pPr>
        <w:ind w:left="2250" w:hanging="810"/>
        <w:rPr>
          <w:rFonts w:cstheme="minorHAnsi"/>
          <w:sz w:val="24"/>
          <w:szCs w:val="24"/>
        </w:rPr>
      </w:pPr>
      <w:r>
        <w:rPr>
          <w:rFonts w:cstheme="minorHAnsi"/>
          <w:sz w:val="24"/>
          <w:szCs w:val="24"/>
        </w:rPr>
        <w:t xml:space="preserve">      c.     Whether defendant has a long-term plan for mental health care</w:t>
      </w:r>
    </w:p>
    <w:p w14:paraId="3E2B0798" w14:textId="77777777" w:rsidR="00100418" w:rsidRDefault="00100418" w:rsidP="00333016">
      <w:pPr>
        <w:pStyle w:val="NoSpacing"/>
        <w:numPr>
          <w:ilvl w:val="0"/>
          <w:numId w:val="16"/>
        </w:numPr>
        <w:rPr>
          <w:rFonts w:eastAsia="Times New Roman" w:cstheme="minorHAnsi"/>
          <w:color w:val="333333"/>
          <w:sz w:val="24"/>
          <w:szCs w:val="24"/>
        </w:rPr>
      </w:pPr>
      <w:r w:rsidRPr="00BA60D0">
        <w:rPr>
          <w:rFonts w:eastAsia="Times New Roman" w:cstheme="minorHAnsi"/>
          <w:b/>
          <w:color w:val="333333"/>
          <w:sz w:val="24"/>
          <w:szCs w:val="24"/>
        </w:rPr>
        <w:t>The diversion program is to last no longer than two years.</w:t>
      </w:r>
      <w:r>
        <w:rPr>
          <w:rFonts w:eastAsia="Times New Roman" w:cstheme="minorHAnsi"/>
          <w:color w:val="333333"/>
          <w:sz w:val="24"/>
          <w:szCs w:val="24"/>
        </w:rPr>
        <w:t xml:space="preserve">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 (c)(3).)</w:t>
      </w:r>
    </w:p>
    <w:p w14:paraId="13CF21A5" w14:textId="77777777" w:rsidR="00100418" w:rsidRDefault="00100418" w:rsidP="00333016">
      <w:pPr>
        <w:pStyle w:val="NoSpacing"/>
        <w:ind w:left="1080"/>
        <w:rPr>
          <w:rFonts w:eastAsia="Times New Roman" w:cstheme="minorHAnsi"/>
          <w:b/>
          <w:color w:val="333333"/>
          <w:sz w:val="24"/>
          <w:szCs w:val="24"/>
        </w:rPr>
      </w:pPr>
    </w:p>
    <w:p w14:paraId="6D0641D6" w14:textId="77777777" w:rsidR="00A26DE0" w:rsidRDefault="00A26DE0" w:rsidP="00333016">
      <w:pPr>
        <w:pStyle w:val="NoSpacing"/>
        <w:ind w:left="1080"/>
        <w:rPr>
          <w:rFonts w:eastAsia="Times New Roman" w:cstheme="minorHAnsi"/>
          <w:b/>
          <w:color w:val="333333"/>
          <w:sz w:val="24"/>
          <w:szCs w:val="24"/>
        </w:rPr>
      </w:pPr>
    </w:p>
    <w:p w14:paraId="24188FA0" w14:textId="77777777" w:rsidR="00A26DE0" w:rsidRDefault="00A26DE0" w:rsidP="00333016">
      <w:pPr>
        <w:pStyle w:val="NoSpacing"/>
        <w:ind w:left="1080"/>
        <w:rPr>
          <w:rFonts w:eastAsia="Times New Roman" w:cstheme="minorHAnsi"/>
          <w:b/>
          <w:color w:val="333333"/>
          <w:sz w:val="24"/>
          <w:szCs w:val="24"/>
        </w:rPr>
      </w:pPr>
    </w:p>
    <w:p w14:paraId="0C4A7F1A" w14:textId="77777777" w:rsidR="00100418" w:rsidRPr="00100418" w:rsidRDefault="00100418" w:rsidP="00333016">
      <w:pPr>
        <w:pStyle w:val="NoSpacing"/>
        <w:numPr>
          <w:ilvl w:val="0"/>
          <w:numId w:val="19"/>
        </w:numPr>
        <w:rPr>
          <w:rFonts w:eastAsia="Times New Roman" w:cstheme="minorHAnsi"/>
          <w:color w:val="333333"/>
          <w:sz w:val="24"/>
          <w:szCs w:val="24"/>
        </w:rPr>
      </w:pPr>
      <w:r>
        <w:rPr>
          <w:rFonts w:eastAsia="Times New Roman" w:cstheme="minorHAnsi"/>
          <w:b/>
          <w:color w:val="333333"/>
          <w:sz w:val="24"/>
          <w:szCs w:val="24"/>
        </w:rPr>
        <w:lastRenderedPageBreak/>
        <w:t>TERMINATION OR MODIFICATION OF TREATMENT</w:t>
      </w:r>
    </w:p>
    <w:p w14:paraId="20FAB8DA" w14:textId="77777777" w:rsidR="00100418" w:rsidRDefault="00100418" w:rsidP="00100418">
      <w:pPr>
        <w:pStyle w:val="NoSpacing"/>
        <w:ind w:left="1080"/>
        <w:rPr>
          <w:rFonts w:eastAsia="Times New Roman" w:cstheme="minorHAnsi"/>
          <w:b/>
          <w:color w:val="333333"/>
          <w:sz w:val="24"/>
          <w:szCs w:val="24"/>
        </w:rPr>
      </w:pPr>
    </w:p>
    <w:p w14:paraId="4D9243B5" w14:textId="77777777" w:rsidR="00100418" w:rsidRDefault="00100418" w:rsidP="00333016">
      <w:pPr>
        <w:pStyle w:val="NoSpacing"/>
        <w:ind w:left="1080"/>
        <w:rPr>
          <w:rFonts w:eastAsia="Times New Roman" w:cstheme="minorHAnsi"/>
          <w:color w:val="333333"/>
          <w:sz w:val="24"/>
          <w:szCs w:val="24"/>
        </w:rPr>
      </w:pPr>
      <w:r>
        <w:rPr>
          <w:rFonts w:eastAsia="Times New Roman" w:cstheme="minorHAnsi"/>
          <w:color w:val="333333"/>
          <w:sz w:val="24"/>
          <w:szCs w:val="24"/>
        </w:rPr>
        <w:t>Termination of diversion and reinstatement of criminal proceedings, modification of treatment, or referral for conservatorship may occur after noticed hearing if:</w:t>
      </w:r>
    </w:p>
    <w:p w14:paraId="7F3C5FA6" w14:textId="77777777" w:rsidR="00100418" w:rsidRDefault="00100418" w:rsidP="00333016">
      <w:pPr>
        <w:pStyle w:val="NoSpacing"/>
        <w:ind w:left="1080"/>
        <w:rPr>
          <w:rFonts w:eastAsia="Times New Roman" w:cstheme="minorHAnsi"/>
          <w:color w:val="333333"/>
          <w:sz w:val="24"/>
          <w:szCs w:val="24"/>
        </w:rPr>
      </w:pPr>
    </w:p>
    <w:p w14:paraId="4A2E6EE5" w14:textId="77777777" w:rsidR="00100418" w:rsidRDefault="00100418" w:rsidP="00333016">
      <w:pPr>
        <w:pStyle w:val="NoSpacing"/>
        <w:ind w:left="1440" w:hanging="360"/>
        <w:rPr>
          <w:rFonts w:eastAsia="Times New Roman" w:cstheme="minorHAnsi"/>
          <w:color w:val="333333"/>
          <w:sz w:val="24"/>
          <w:szCs w:val="24"/>
        </w:rPr>
      </w:pPr>
      <w:r>
        <w:rPr>
          <w:rFonts w:eastAsia="Times New Roman" w:cstheme="minorHAnsi"/>
          <w:color w:val="333333"/>
          <w:sz w:val="24"/>
          <w:szCs w:val="24"/>
        </w:rPr>
        <w:t>A.</w:t>
      </w:r>
      <w:r>
        <w:rPr>
          <w:rFonts w:eastAsia="Times New Roman" w:cstheme="minorHAnsi"/>
          <w:color w:val="333333"/>
          <w:sz w:val="24"/>
          <w:szCs w:val="24"/>
        </w:rPr>
        <w:tab/>
      </w:r>
      <w:r w:rsidRPr="00327867">
        <w:rPr>
          <w:rFonts w:eastAsia="Times New Roman" w:cstheme="minorHAnsi"/>
          <w:color w:val="333333"/>
          <w:sz w:val="24"/>
          <w:szCs w:val="24"/>
        </w:rPr>
        <w:t>The defendant is charged with an additional misdemeanor allegedly committed during the pretrial diversion and that reflects the defendant’s propensity for violence.</w:t>
      </w:r>
      <w:r>
        <w:rPr>
          <w:rFonts w:eastAsia="Times New Roman" w:cstheme="minorHAnsi"/>
          <w:color w:val="333333"/>
          <w:sz w:val="24"/>
          <w:szCs w:val="24"/>
        </w:rPr>
        <w:t xml:space="preserve">  </w:t>
      </w:r>
      <w:r w:rsidRPr="000F6F9B">
        <w:rPr>
          <w:rFonts w:eastAsia="Times New Roman" w:cstheme="minorHAnsi"/>
          <w:color w:val="333333"/>
          <w:sz w:val="24"/>
          <w:szCs w:val="24"/>
        </w:rPr>
        <w:t>(§ 1001.36, subd. (d)</w:t>
      </w:r>
      <w:r>
        <w:rPr>
          <w:rFonts w:eastAsia="Times New Roman" w:cstheme="minorHAnsi"/>
          <w:color w:val="333333"/>
          <w:sz w:val="24"/>
          <w:szCs w:val="24"/>
        </w:rPr>
        <w:t>(1)</w:t>
      </w:r>
      <w:r w:rsidRPr="000F6F9B">
        <w:rPr>
          <w:rFonts w:eastAsia="Times New Roman" w:cstheme="minorHAnsi"/>
          <w:color w:val="333333"/>
          <w:sz w:val="24"/>
          <w:szCs w:val="24"/>
        </w:rPr>
        <w:t>.)</w:t>
      </w:r>
      <w:r>
        <w:rPr>
          <w:rFonts w:eastAsia="Times New Roman" w:cstheme="minorHAnsi"/>
          <w:color w:val="333333"/>
          <w:sz w:val="24"/>
          <w:szCs w:val="24"/>
        </w:rPr>
        <w:t xml:space="preserve"> </w:t>
      </w:r>
    </w:p>
    <w:p w14:paraId="72613050" w14:textId="77777777" w:rsidR="00100418" w:rsidRDefault="00100418" w:rsidP="00333016">
      <w:pPr>
        <w:pStyle w:val="NoSpacing"/>
        <w:ind w:left="1440"/>
        <w:rPr>
          <w:rFonts w:eastAsia="Times New Roman" w:cstheme="minorHAnsi"/>
          <w:color w:val="333333"/>
          <w:sz w:val="24"/>
          <w:szCs w:val="24"/>
        </w:rPr>
      </w:pPr>
    </w:p>
    <w:p w14:paraId="15876733" w14:textId="77777777" w:rsidR="00100418" w:rsidRDefault="00100418" w:rsidP="00333016">
      <w:pPr>
        <w:pStyle w:val="NoSpacing"/>
        <w:ind w:left="1440" w:hanging="360"/>
        <w:rPr>
          <w:rFonts w:eastAsia="Times New Roman" w:cstheme="minorHAnsi"/>
          <w:color w:val="333333"/>
          <w:sz w:val="24"/>
          <w:szCs w:val="24"/>
        </w:rPr>
      </w:pPr>
      <w:r>
        <w:rPr>
          <w:rFonts w:eastAsia="Times New Roman" w:cstheme="minorHAnsi"/>
          <w:color w:val="333333"/>
          <w:sz w:val="24"/>
          <w:szCs w:val="24"/>
        </w:rPr>
        <w:t>B.</w:t>
      </w:r>
      <w:r>
        <w:rPr>
          <w:rFonts w:eastAsia="Times New Roman" w:cstheme="minorHAnsi"/>
          <w:color w:val="333333"/>
          <w:sz w:val="24"/>
          <w:szCs w:val="24"/>
        </w:rPr>
        <w:tab/>
      </w:r>
      <w:r w:rsidRPr="00327867">
        <w:rPr>
          <w:rFonts w:eastAsia="Times New Roman" w:cstheme="minorHAnsi"/>
          <w:color w:val="333333"/>
          <w:sz w:val="24"/>
          <w:szCs w:val="24"/>
        </w:rPr>
        <w:t>The defendant is charged with an additional felony allegedly committed during the pretrial diversion.</w:t>
      </w:r>
      <w:r>
        <w:rPr>
          <w:rFonts w:eastAsia="Times New Roman" w:cstheme="minorHAnsi"/>
          <w:color w:val="333333"/>
          <w:sz w:val="24"/>
          <w:szCs w:val="24"/>
        </w:rPr>
        <w:t xml:space="preserve">  </w:t>
      </w:r>
      <w:r w:rsidRPr="000F6F9B">
        <w:rPr>
          <w:rFonts w:eastAsia="Times New Roman" w:cstheme="minorHAnsi"/>
          <w:color w:val="333333"/>
          <w:sz w:val="24"/>
          <w:szCs w:val="24"/>
        </w:rPr>
        <w:t>(§ 1001.36, subd. (d)</w:t>
      </w:r>
      <w:r>
        <w:rPr>
          <w:rFonts w:eastAsia="Times New Roman" w:cstheme="minorHAnsi"/>
          <w:color w:val="333333"/>
          <w:sz w:val="24"/>
          <w:szCs w:val="24"/>
        </w:rPr>
        <w:t>(2)</w:t>
      </w:r>
      <w:r w:rsidRPr="000F6F9B">
        <w:rPr>
          <w:rFonts w:eastAsia="Times New Roman" w:cstheme="minorHAnsi"/>
          <w:color w:val="333333"/>
          <w:sz w:val="24"/>
          <w:szCs w:val="24"/>
        </w:rPr>
        <w:t>.)</w:t>
      </w:r>
    </w:p>
    <w:p w14:paraId="068EC601" w14:textId="77777777" w:rsidR="00100418" w:rsidRDefault="00100418" w:rsidP="00333016">
      <w:pPr>
        <w:pStyle w:val="ListParagraph"/>
        <w:ind w:left="1440"/>
        <w:rPr>
          <w:rFonts w:eastAsia="Times New Roman" w:cstheme="minorHAnsi"/>
          <w:color w:val="333333"/>
          <w:sz w:val="24"/>
          <w:szCs w:val="24"/>
        </w:rPr>
      </w:pPr>
    </w:p>
    <w:p w14:paraId="2E4EC9DD" w14:textId="77777777" w:rsidR="00100418" w:rsidRDefault="00100418" w:rsidP="00333016">
      <w:pPr>
        <w:pStyle w:val="NoSpacing"/>
        <w:numPr>
          <w:ilvl w:val="0"/>
          <w:numId w:val="14"/>
        </w:numPr>
        <w:rPr>
          <w:rFonts w:eastAsia="Times New Roman" w:cstheme="minorHAnsi"/>
          <w:color w:val="333333"/>
          <w:sz w:val="24"/>
          <w:szCs w:val="24"/>
        </w:rPr>
      </w:pPr>
      <w:r w:rsidRPr="00327867">
        <w:rPr>
          <w:rFonts w:eastAsia="Times New Roman" w:cstheme="minorHAnsi"/>
          <w:color w:val="333333"/>
          <w:sz w:val="24"/>
          <w:szCs w:val="24"/>
        </w:rPr>
        <w:t>The defendant is engaged in criminal conduct rendering him or her unsuitable for diversion.</w:t>
      </w:r>
      <w:r>
        <w:rPr>
          <w:rFonts w:eastAsia="Times New Roman" w:cstheme="minorHAnsi"/>
          <w:color w:val="333333"/>
          <w:sz w:val="24"/>
          <w:szCs w:val="24"/>
        </w:rPr>
        <w:t xml:space="preserve">  </w:t>
      </w:r>
      <w:r w:rsidRPr="000F6F9B">
        <w:rPr>
          <w:rFonts w:eastAsia="Times New Roman" w:cstheme="minorHAnsi"/>
          <w:color w:val="333333"/>
          <w:sz w:val="24"/>
          <w:szCs w:val="24"/>
        </w:rPr>
        <w:t>(§ 1001.36, subd. (d)</w:t>
      </w:r>
      <w:r>
        <w:rPr>
          <w:rFonts w:eastAsia="Times New Roman" w:cstheme="minorHAnsi"/>
          <w:color w:val="333333"/>
          <w:sz w:val="24"/>
          <w:szCs w:val="24"/>
        </w:rPr>
        <w:t>(3)</w:t>
      </w:r>
      <w:r w:rsidRPr="000F6F9B">
        <w:rPr>
          <w:rFonts w:eastAsia="Times New Roman" w:cstheme="minorHAnsi"/>
          <w:color w:val="333333"/>
          <w:sz w:val="24"/>
          <w:szCs w:val="24"/>
        </w:rPr>
        <w:t>.)</w:t>
      </w:r>
    </w:p>
    <w:p w14:paraId="1FA2F14A" w14:textId="77777777" w:rsidR="00100418" w:rsidRDefault="00100418" w:rsidP="00333016">
      <w:pPr>
        <w:pStyle w:val="ListParagraph"/>
        <w:ind w:left="1080"/>
        <w:rPr>
          <w:rFonts w:eastAsia="Times New Roman" w:cstheme="minorHAnsi"/>
          <w:color w:val="333333"/>
          <w:sz w:val="24"/>
          <w:szCs w:val="24"/>
        </w:rPr>
      </w:pPr>
    </w:p>
    <w:p w14:paraId="490F5ABB" w14:textId="77777777" w:rsidR="00100418" w:rsidRDefault="00100418" w:rsidP="00100418">
      <w:pPr>
        <w:pStyle w:val="NoSpacing"/>
        <w:numPr>
          <w:ilvl w:val="0"/>
          <w:numId w:val="14"/>
        </w:numPr>
        <w:rPr>
          <w:rFonts w:eastAsia="Times New Roman" w:cstheme="minorHAnsi"/>
          <w:color w:val="333333"/>
          <w:sz w:val="24"/>
          <w:szCs w:val="24"/>
        </w:rPr>
      </w:pPr>
      <w:r w:rsidRPr="00327867">
        <w:rPr>
          <w:rFonts w:eastAsia="Times New Roman" w:cstheme="minorHAnsi"/>
          <w:color w:val="333333"/>
          <w:sz w:val="24"/>
          <w:szCs w:val="24"/>
        </w:rPr>
        <w:t>Based on the opinion of a qualified mental health expert whom the court may deem appropriate, either of the following circumstances exists:</w:t>
      </w:r>
      <w:r>
        <w:rPr>
          <w:rFonts w:eastAsia="Times New Roman" w:cstheme="minorHAnsi"/>
          <w:color w:val="333333"/>
          <w:sz w:val="24"/>
          <w:szCs w:val="24"/>
        </w:rPr>
        <w:t xml:space="preserve">  </w:t>
      </w:r>
      <w:r w:rsidRPr="000F6F9B">
        <w:rPr>
          <w:rFonts w:eastAsia="Times New Roman" w:cstheme="minorHAnsi"/>
          <w:color w:val="333333"/>
          <w:sz w:val="24"/>
          <w:szCs w:val="24"/>
        </w:rPr>
        <w:t>(§ 1001.36, subd. (d)</w:t>
      </w:r>
      <w:r>
        <w:rPr>
          <w:rFonts w:eastAsia="Times New Roman" w:cstheme="minorHAnsi"/>
          <w:color w:val="333333"/>
          <w:sz w:val="24"/>
          <w:szCs w:val="24"/>
        </w:rPr>
        <w:t>(4)</w:t>
      </w:r>
      <w:r w:rsidRPr="000F6F9B">
        <w:rPr>
          <w:rFonts w:eastAsia="Times New Roman" w:cstheme="minorHAnsi"/>
          <w:color w:val="333333"/>
          <w:sz w:val="24"/>
          <w:szCs w:val="24"/>
        </w:rPr>
        <w:t>.)</w:t>
      </w:r>
    </w:p>
    <w:p w14:paraId="6D189046" w14:textId="77777777" w:rsidR="00100418" w:rsidRPr="00327867" w:rsidRDefault="00100418" w:rsidP="00100418">
      <w:pPr>
        <w:pStyle w:val="NoSpacing"/>
        <w:rPr>
          <w:rFonts w:eastAsia="Times New Roman" w:cstheme="minorHAnsi"/>
          <w:color w:val="333333"/>
          <w:sz w:val="24"/>
          <w:szCs w:val="24"/>
        </w:rPr>
      </w:pPr>
    </w:p>
    <w:p w14:paraId="6263AD30" w14:textId="77777777" w:rsidR="00100418" w:rsidRDefault="00100418" w:rsidP="00333016">
      <w:pPr>
        <w:pStyle w:val="NoSpacing"/>
        <w:numPr>
          <w:ilvl w:val="0"/>
          <w:numId w:val="18"/>
        </w:numPr>
        <w:ind w:left="1800"/>
        <w:rPr>
          <w:rFonts w:eastAsia="Times New Roman" w:cstheme="minorHAnsi"/>
          <w:color w:val="333333"/>
          <w:sz w:val="24"/>
          <w:szCs w:val="24"/>
        </w:rPr>
      </w:pPr>
      <w:r w:rsidRPr="00327867">
        <w:rPr>
          <w:rFonts w:eastAsia="Times New Roman" w:cstheme="minorHAnsi"/>
          <w:color w:val="333333"/>
          <w:sz w:val="24"/>
          <w:szCs w:val="24"/>
        </w:rPr>
        <w:t>The defendant is performing unsatisfactorily in the assigned program.</w:t>
      </w:r>
      <w:r>
        <w:rPr>
          <w:rFonts w:eastAsia="Times New Roman" w:cstheme="minorHAnsi"/>
          <w:color w:val="333333"/>
          <w:sz w:val="24"/>
          <w:szCs w:val="24"/>
        </w:rPr>
        <w:t xml:space="preserve">  </w:t>
      </w:r>
      <w:r w:rsidRPr="000F6F9B">
        <w:rPr>
          <w:rFonts w:eastAsia="Times New Roman" w:cstheme="minorHAnsi"/>
          <w:color w:val="333333"/>
          <w:sz w:val="24"/>
          <w:szCs w:val="24"/>
        </w:rPr>
        <w:t>(§</w:t>
      </w:r>
      <w:r>
        <w:rPr>
          <w:rFonts w:eastAsia="Times New Roman" w:cstheme="minorHAnsi"/>
          <w:color w:val="333333"/>
          <w:sz w:val="24"/>
          <w:szCs w:val="24"/>
        </w:rPr>
        <w:t xml:space="preserve"> 1001.36, subd. (d)(4)(A).)</w:t>
      </w:r>
    </w:p>
    <w:p w14:paraId="24F7E9AC" w14:textId="77777777" w:rsidR="00100418" w:rsidRPr="00327867" w:rsidRDefault="00100418" w:rsidP="00333016">
      <w:pPr>
        <w:pStyle w:val="NoSpacing"/>
        <w:ind w:left="1800"/>
        <w:rPr>
          <w:rFonts w:eastAsia="Times New Roman" w:cstheme="minorHAnsi"/>
          <w:color w:val="333333"/>
          <w:sz w:val="24"/>
          <w:szCs w:val="24"/>
        </w:rPr>
      </w:pPr>
    </w:p>
    <w:p w14:paraId="55CC4027" w14:textId="77777777" w:rsidR="00100418" w:rsidRPr="00327867" w:rsidRDefault="00100418" w:rsidP="00333016">
      <w:pPr>
        <w:pStyle w:val="NoSpacing"/>
        <w:numPr>
          <w:ilvl w:val="0"/>
          <w:numId w:val="18"/>
        </w:numPr>
        <w:ind w:left="1800"/>
        <w:rPr>
          <w:rFonts w:eastAsia="Times New Roman" w:cstheme="minorHAnsi"/>
          <w:color w:val="333333"/>
          <w:sz w:val="24"/>
          <w:szCs w:val="24"/>
        </w:rPr>
      </w:pPr>
      <w:r w:rsidRPr="00327867">
        <w:rPr>
          <w:rFonts w:eastAsia="Times New Roman" w:cstheme="minorHAnsi"/>
          <w:color w:val="333333"/>
          <w:sz w:val="24"/>
          <w:szCs w:val="24"/>
        </w:rPr>
        <w:t xml:space="preserve">The defendant is gravely disabled, as defined in </w:t>
      </w:r>
      <w:r>
        <w:rPr>
          <w:rFonts w:eastAsia="Times New Roman" w:cstheme="minorHAnsi"/>
          <w:color w:val="333333"/>
          <w:sz w:val="24"/>
          <w:szCs w:val="24"/>
        </w:rPr>
        <w:t>Welfare and Institutions Code, section 5008, subdivision (h)(1)(B).</w:t>
      </w:r>
      <w:r w:rsidRPr="00327867">
        <w:rPr>
          <w:rFonts w:eastAsia="Times New Roman" w:cstheme="minorHAnsi"/>
          <w:color w:val="333333"/>
          <w:sz w:val="24"/>
          <w:szCs w:val="24"/>
        </w:rPr>
        <w:t xml:space="preserve"> A defendant shall only be conserved and referred to the conservatorship investigator pursuant to this finding.</w:t>
      </w:r>
      <w:r>
        <w:rPr>
          <w:rFonts w:eastAsia="Times New Roman" w:cstheme="minorHAnsi"/>
          <w:color w:val="333333"/>
          <w:sz w:val="24"/>
          <w:szCs w:val="24"/>
        </w:rPr>
        <w:t xml:space="preserve">  </w:t>
      </w:r>
      <w:r w:rsidRPr="000F6F9B">
        <w:rPr>
          <w:rFonts w:eastAsia="Times New Roman" w:cstheme="minorHAnsi"/>
          <w:color w:val="333333"/>
          <w:sz w:val="24"/>
          <w:szCs w:val="24"/>
        </w:rPr>
        <w:t>(§</w:t>
      </w:r>
      <w:r>
        <w:rPr>
          <w:rFonts w:eastAsia="Times New Roman" w:cstheme="minorHAnsi"/>
          <w:color w:val="333333"/>
          <w:sz w:val="24"/>
          <w:szCs w:val="24"/>
        </w:rPr>
        <w:t xml:space="preserve"> 1001.36, subd. (d)(4)(B).)</w:t>
      </w:r>
    </w:p>
    <w:p w14:paraId="17C5FBC0" w14:textId="77777777" w:rsidR="00100418" w:rsidRPr="00100418" w:rsidRDefault="00100418" w:rsidP="00100418">
      <w:pPr>
        <w:pStyle w:val="NoSpacing"/>
        <w:ind w:left="1080"/>
        <w:rPr>
          <w:rFonts w:eastAsia="Times New Roman" w:cstheme="minorHAnsi"/>
          <w:color w:val="333333"/>
          <w:sz w:val="24"/>
          <w:szCs w:val="24"/>
        </w:rPr>
      </w:pPr>
    </w:p>
    <w:p w14:paraId="2157B797" w14:textId="77777777" w:rsidR="00100418" w:rsidRPr="00333016" w:rsidRDefault="00100418" w:rsidP="00100418">
      <w:pPr>
        <w:pStyle w:val="ListParagraph"/>
        <w:numPr>
          <w:ilvl w:val="0"/>
          <w:numId w:val="14"/>
        </w:numPr>
        <w:rPr>
          <w:rFonts w:cstheme="minorHAnsi"/>
          <w:sz w:val="24"/>
          <w:szCs w:val="24"/>
        </w:rPr>
      </w:pPr>
      <w:r>
        <w:rPr>
          <w:rFonts w:cstheme="minorHAnsi"/>
          <w:sz w:val="24"/>
          <w:szCs w:val="24"/>
        </w:rPr>
        <w:t xml:space="preserve">If diversion terminated, consider status of defendant’s competence to stand trial and whether to commence </w:t>
      </w:r>
      <w:r w:rsidR="00953CD7">
        <w:rPr>
          <w:rFonts w:cstheme="minorHAnsi"/>
          <w:sz w:val="24"/>
          <w:szCs w:val="24"/>
        </w:rPr>
        <w:t xml:space="preserve">or continue </w:t>
      </w:r>
      <w:r>
        <w:rPr>
          <w:rFonts w:cstheme="minorHAnsi"/>
          <w:sz w:val="24"/>
          <w:szCs w:val="24"/>
        </w:rPr>
        <w:t xml:space="preserve">proceedings under </w:t>
      </w:r>
      <w:r>
        <w:rPr>
          <w:rFonts w:ascii="Calibri" w:hAnsi="Calibri" w:cs="Calibri"/>
          <w:sz w:val="24"/>
          <w:szCs w:val="24"/>
        </w:rPr>
        <w:t>§§</w:t>
      </w:r>
      <w:r>
        <w:rPr>
          <w:rFonts w:cstheme="minorHAnsi"/>
          <w:sz w:val="24"/>
          <w:szCs w:val="24"/>
        </w:rPr>
        <w:t xml:space="preserve"> 1368, </w:t>
      </w:r>
      <w:r w:rsidRPr="00100418">
        <w:rPr>
          <w:rFonts w:cstheme="minorHAnsi"/>
          <w:i/>
          <w:sz w:val="24"/>
          <w:szCs w:val="24"/>
        </w:rPr>
        <w:t>et seq.</w:t>
      </w:r>
    </w:p>
    <w:p w14:paraId="3D2AD03B" w14:textId="77777777" w:rsidR="00333016" w:rsidRPr="00100418" w:rsidRDefault="00333016" w:rsidP="00333016">
      <w:pPr>
        <w:pStyle w:val="ListParagraph"/>
        <w:ind w:left="1440"/>
        <w:rPr>
          <w:rFonts w:cstheme="minorHAnsi"/>
          <w:sz w:val="24"/>
          <w:szCs w:val="24"/>
        </w:rPr>
      </w:pPr>
    </w:p>
    <w:p w14:paraId="2E834000" w14:textId="77777777" w:rsidR="00A46F5B" w:rsidRPr="00333016" w:rsidRDefault="00333016" w:rsidP="00333016">
      <w:pPr>
        <w:pStyle w:val="ListParagraph"/>
        <w:numPr>
          <w:ilvl w:val="0"/>
          <w:numId w:val="19"/>
        </w:numPr>
        <w:rPr>
          <w:rFonts w:cstheme="minorHAnsi"/>
          <w:b/>
          <w:sz w:val="24"/>
          <w:szCs w:val="24"/>
        </w:rPr>
      </w:pPr>
      <w:r>
        <w:rPr>
          <w:rFonts w:cstheme="minorHAnsi"/>
          <w:b/>
          <w:sz w:val="24"/>
          <w:szCs w:val="24"/>
        </w:rPr>
        <w:t>SUCCESSFUL COMPLETION OF DIVERSION</w:t>
      </w:r>
    </w:p>
    <w:p w14:paraId="7C3B0E4C" w14:textId="4F60812F" w:rsidR="007D614D" w:rsidRDefault="007D614D" w:rsidP="00B8747E">
      <w:pPr>
        <w:ind w:left="1170"/>
        <w:rPr>
          <w:rFonts w:cstheme="minorHAnsi"/>
          <w:sz w:val="24"/>
          <w:szCs w:val="24"/>
        </w:rPr>
      </w:pPr>
      <w:r>
        <w:rPr>
          <w:rFonts w:cstheme="minorHAnsi"/>
          <w:sz w:val="24"/>
          <w:szCs w:val="24"/>
        </w:rPr>
        <w:t xml:space="preserve">If the defendant has performed satisfactorily on diversion, the court </w:t>
      </w:r>
      <w:r w:rsidR="00A26DE0">
        <w:rPr>
          <w:rFonts w:cstheme="minorHAnsi"/>
          <w:sz w:val="24"/>
          <w:szCs w:val="24"/>
        </w:rPr>
        <w:t xml:space="preserve">must </w:t>
      </w:r>
      <w:r>
        <w:rPr>
          <w:rFonts w:cstheme="minorHAnsi"/>
          <w:sz w:val="24"/>
          <w:szCs w:val="24"/>
        </w:rPr>
        <w:t xml:space="preserve">dismiss the criminal charges. </w:t>
      </w:r>
      <w:r w:rsidR="00B8747E" w:rsidRPr="00B8747E">
        <w:rPr>
          <w:rFonts w:cstheme="minorHAnsi"/>
          <w:sz w:val="24"/>
          <w:szCs w:val="24"/>
        </w:rPr>
        <w:t>(§ 1001.36, subd. (</w:t>
      </w:r>
      <w:r w:rsidR="00B8747E">
        <w:rPr>
          <w:rFonts w:cstheme="minorHAnsi"/>
          <w:sz w:val="24"/>
          <w:szCs w:val="24"/>
        </w:rPr>
        <w:t>e</w:t>
      </w:r>
      <w:r w:rsidR="00B8747E" w:rsidRPr="00B8747E">
        <w:rPr>
          <w:rFonts w:cstheme="minorHAnsi"/>
          <w:sz w:val="24"/>
          <w:szCs w:val="24"/>
        </w:rPr>
        <w:t>).)</w:t>
      </w:r>
      <w:r w:rsidR="00B8747E">
        <w:rPr>
          <w:rFonts w:cstheme="minorHAnsi"/>
          <w:sz w:val="24"/>
          <w:szCs w:val="24"/>
        </w:rPr>
        <w:t xml:space="preserve"> </w:t>
      </w:r>
      <w:r>
        <w:rPr>
          <w:rFonts w:cstheme="minorHAnsi"/>
          <w:sz w:val="24"/>
          <w:szCs w:val="24"/>
        </w:rPr>
        <w:t xml:space="preserve">The court </w:t>
      </w:r>
      <w:r w:rsidRPr="009565EE">
        <w:rPr>
          <w:rFonts w:cstheme="minorHAnsi"/>
          <w:i/>
          <w:sz w:val="24"/>
          <w:szCs w:val="24"/>
        </w:rPr>
        <w:t>may</w:t>
      </w:r>
      <w:r>
        <w:rPr>
          <w:rFonts w:cstheme="minorHAnsi"/>
          <w:sz w:val="24"/>
          <w:szCs w:val="24"/>
        </w:rPr>
        <w:t xml:space="preserve"> conclude the defendant performed satisfactorily if:</w:t>
      </w:r>
    </w:p>
    <w:p w14:paraId="00A072B3" w14:textId="77777777" w:rsidR="007D614D" w:rsidRDefault="007D614D" w:rsidP="007D614D">
      <w:pPr>
        <w:pStyle w:val="NoSpacing"/>
        <w:ind w:firstLine="1080"/>
        <w:rPr>
          <w:rFonts w:eastAsia="Times New Roman" w:cstheme="minorHAnsi"/>
          <w:color w:val="333333"/>
          <w:sz w:val="24"/>
          <w:szCs w:val="24"/>
        </w:rPr>
      </w:pPr>
      <w:r>
        <w:rPr>
          <w:rFonts w:cstheme="minorHAnsi"/>
          <w:sz w:val="24"/>
          <w:szCs w:val="24"/>
        </w:rPr>
        <w:t>A.</w:t>
      </w:r>
      <w:r>
        <w:rPr>
          <w:rFonts w:cstheme="minorHAnsi"/>
          <w:sz w:val="24"/>
          <w:szCs w:val="24"/>
        </w:rPr>
        <w:tab/>
      </w:r>
      <w:r w:rsidRPr="007D614D">
        <w:rPr>
          <w:rFonts w:eastAsia="Times New Roman" w:cstheme="minorHAnsi"/>
          <w:color w:val="333333"/>
          <w:sz w:val="24"/>
          <w:szCs w:val="24"/>
        </w:rPr>
        <w:t>The defendant has “substantially complied</w:t>
      </w:r>
      <w:r>
        <w:rPr>
          <w:rFonts w:eastAsia="Times New Roman" w:cstheme="minorHAnsi"/>
          <w:color w:val="333333"/>
          <w:sz w:val="24"/>
          <w:szCs w:val="24"/>
        </w:rPr>
        <w:t>” with the program requirements</w:t>
      </w:r>
    </w:p>
    <w:p w14:paraId="265CDE86" w14:textId="77777777" w:rsidR="007D614D" w:rsidRDefault="007D614D" w:rsidP="007D614D">
      <w:pPr>
        <w:pStyle w:val="NoSpacing"/>
        <w:ind w:firstLine="1080"/>
        <w:rPr>
          <w:rFonts w:eastAsia="Times New Roman" w:cstheme="minorHAnsi"/>
          <w:color w:val="333333"/>
          <w:sz w:val="24"/>
          <w:szCs w:val="24"/>
        </w:rPr>
      </w:pPr>
    </w:p>
    <w:p w14:paraId="53D17593" w14:textId="41A42555" w:rsidR="007D614D" w:rsidRDefault="007D614D" w:rsidP="00D66894">
      <w:pPr>
        <w:pStyle w:val="NoSpacing"/>
        <w:numPr>
          <w:ilvl w:val="0"/>
          <w:numId w:val="12"/>
        </w:numPr>
        <w:rPr>
          <w:rFonts w:eastAsia="Times New Roman" w:cstheme="minorHAnsi"/>
          <w:color w:val="333333"/>
          <w:sz w:val="24"/>
          <w:szCs w:val="24"/>
        </w:rPr>
      </w:pPr>
      <w:r w:rsidRPr="007D614D">
        <w:rPr>
          <w:rFonts w:eastAsia="Times New Roman" w:cstheme="minorHAnsi"/>
          <w:color w:val="333333"/>
          <w:sz w:val="24"/>
          <w:szCs w:val="24"/>
        </w:rPr>
        <w:t xml:space="preserve">The defendant has “avoided significant new violations of law </w:t>
      </w:r>
      <w:r w:rsidRPr="007D614D">
        <w:rPr>
          <w:rFonts w:eastAsia="Times New Roman" w:cstheme="minorHAnsi"/>
          <w:i/>
          <w:color w:val="333333"/>
          <w:sz w:val="24"/>
          <w:szCs w:val="24"/>
        </w:rPr>
        <w:t>unrelated</w:t>
      </w:r>
      <w:r w:rsidRPr="007D614D">
        <w:rPr>
          <w:rFonts w:eastAsia="Times New Roman" w:cstheme="minorHAnsi"/>
          <w:color w:val="333333"/>
          <w:sz w:val="24"/>
          <w:szCs w:val="24"/>
        </w:rPr>
        <w:t xml:space="preserve"> to the defendant’s mental health condition.</w:t>
      </w:r>
      <w:r w:rsidR="00911360">
        <w:rPr>
          <w:rFonts w:eastAsia="Times New Roman" w:cstheme="minorHAnsi"/>
          <w:color w:val="333333"/>
          <w:sz w:val="24"/>
          <w:szCs w:val="24"/>
        </w:rPr>
        <w:t>”</w:t>
      </w:r>
      <w:r w:rsidRPr="007D614D">
        <w:rPr>
          <w:rFonts w:eastAsia="Times New Roman" w:cstheme="minorHAnsi"/>
          <w:color w:val="333333"/>
          <w:sz w:val="24"/>
          <w:szCs w:val="24"/>
        </w:rPr>
        <w:t xml:space="preserve">  (Emphasis added.)  </w:t>
      </w:r>
      <w:r w:rsidR="00911360">
        <w:rPr>
          <w:rFonts w:eastAsia="Times New Roman" w:cstheme="minorHAnsi"/>
          <w:color w:val="333333"/>
          <w:sz w:val="24"/>
          <w:szCs w:val="24"/>
        </w:rPr>
        <w:t xml:space="preserve">The court can, in its discretion, ignore new violations of law related to the defendant’s mental health condition. </w:t>
      </w:r>
    </w:p>
    <w:p w14:paraId="259864E7" w14:textId="77777777" w:rsidR="00D66894" w:rsidRDefault="00D66894" w:rsidP="00D66894">
      <w:pPr>
        <w:pStyle w:val="NoSpacing"/>
        <w:ind w:left="1440"/>
        <w:rPr>
          <w:rFonts w:eastAsia="Times New Roman" w:cstheme="minorHAnsi"/>
          <w:color w:val="333333"/>
          <w:sz w:val="24"/>
          <w:szCs w:val="24"/>
        </w:rPr>
      </w:pPr>
    </w:p>
    <w:p w14:paraId="6263C1A4" w14:textId="77777777" w:rsidR="00D66894" w:rsidRDefault="00D66894" w:rsidP="00D66894">
      <w:pPr>
        <w:pStyle w:val="NoSpacing"/>
        <w:numPr>
          <w:ilvl w:val="0"/>
          <w:numId w:val="12"/>
        </w:numPr>
        <w:rPr>
          <w:rFonts w:eastAsia="Times New Roman" w:cstheme="minorHAnsi"/>
          <w:color w:val="333333"/>
          <w:sz w:val="24"/>
          <w:szCs w:val="24"/>
        </w:rPr>
      </w:pPr>
      <w:r>
        <w:rPr>
          <w:rFonts w:eastAsia="Times New Roman" w:cstheme="minorHAnsi"/>
          <w:color w:val="333333"/>
          <w:sz w:val="24"/>
          <w:szCs w:val="24"/>
        </w:rPr>
        <w:lastRenderedPageBreak/>
        <w:t>The defendant has “</w:t>
      </w:r>
      <w:r w:rsidRPr="0033553C">
        <w:rPr>
          <w:rFonts w:eastAsia="Times New Roman" w:cstheme="minorHAnsi"/>
          <w:color w:val="333333"/>
          <w:sz w:val="24"/>
          <w:szCs w:val="24"/>
        </w:rPr>
        <w:t>a plan in place for long-term mental health care</w:t>
      </w:r>
      <w:r>
        <w:rPr>
          <w:rFonts w:eastAsia="Times New Roman" w:cstheme="minorHAnsi"/>
          <w:color w:val="333333"/>
          <w:sz w:val="24"/>
          <w:szCs w:val="24"/>
        </w:rPr>
        <w:t>”</w:t>
      </w:r>
    </w:p>
    <w:p w14:paraId="2808949C" w14:textId="77777777" w:rsidR="00D66894" w:rsidRDefault="00D66894" w:rsidP="00D66894">
      <w:pPr>
        <w:pStyle w:val="ListParagraph"/>
        <w:rPr>
          <w:rFonts w:eastAsia="Times New Roman" w:cstheme="minorHAnsi"/>
          <w:color w:val="333333"/>
          <w:sz w:val="24"/>
          <w:szCs w:val="24"/>
        </w:rPr>
      </w:pPr>
    </w:p>
    <w:p w14:paraId="6C39EAF4" w14:textId="77777777" w:rsidR="00D66894" w:rsidRDefault="00D66894" w:rsidP="00D66894">
      <w:pPr>
        <w:pStyle w:val="NoSpacing"/>
        <w:numPr>
          <w:ilvl w:val="0"/>
          <w:numId w:val="12"/>
        </w:numPr>
        <w:rPr>
          <w:rFonts w:eastAsia="Times New Roman" w:cstheme="minorHAnsi"/>
          <w:color w:val="333333"/>
          <w:sz w:val="24"/>
          <w:szCs w:val="24"/>
        </w:rPr>
      </w:pPr>
      <w:r>
        <w:rPr>
          <w:rFonts w:eastAsia="Times New Roman" w:cstheme="minorHAnsi"/>
          <w:color w:val="333333"/>
          <w:sz w:val="24"/>
          <w:szCs w:val="24"/>
        </w:rPr>
        <w:t>Duties of the court if case dismissed:</w:t>
      </w:r>
    </w:p>
    <w:p w14:paraId="04F77B05" w14:textId="77777777" w:rsidR="00D66894" w:rsidRDefault="00D66894" w:rsidP="00D66894">
      <w:pPr>
        <w:pStyle w:val="NoSpacing"/>
        <w:ind w:left="1080"/>
        <w:rPr>
          <w:rFonts w:eastAsia="Times New Roman" w:cstheme="minorHAnsi"/>
          <w:color w:val="333333"/>
          <w:sz w:val="24"/>
          <w:szCs w:val="24"/>
        </w:rPr>
      </w:pPr>
    </w:p>
    <w:p w14:paraId="25372358" w14:textId="77777777" w:rsidR="00D66894" w:rsidRDefault="00D66894" w:rsidP="00D66894">
      <w:pPr>
        <w:pStyle w:val="NoSpacing"/>
        <w:numPr>
          <w:ilvl w:val="0"/>
          <w:numId w:val="20"/>
        </w:numPr>
        <w:rPr>
          <w:rFonts w:eastAsia="Times New Roman" w:cstheme="minorHAnsi"/>
          <w:color w:val="333333"/>
          <w:sz w:val="24"/>
          <w:szCs w:val="24"/>
        </w:rPr>
      </w:pPr>
      <w:r>
        <w:rPr>
          <w:rFonts w:eastAsia="Times New Roman" w:cstheme="minorHAnsi"/>
          <w:color w:val="333333"/>
          <w:sz w:val="24"/>
          <w:szCs w:val="24"/>
        </w:rPr>
        <w:t>Clerk to notify Dept. of Justice of disposition</w:t>
      </w:r>
    </w:p>
    <w:p w14:paraId="4F53A71B" w14:textId="77777777" w:rsidR="00D66894" w:rsidRDefault="00D66894" w:rsidP="00D66894">
      <w:pPr>
        <w:pStyle w:val="NoSpacing"/>
        <w:numPr>
          <w:ilvl w:val="0"/>
          <w:numId w:val="20"/>
        </w:numPr>
        <w:rPr>
          <w:rFonts w:eastAsia="Times New Roman" w:cstheme="minorHAnsi"/>
          <w:color w:val="333333"/>
          <w:sz w:val="24"/>
          <w:szCs w:val="24"/>
        </w:rPr>
      </w:pPr>
      <w:r>
        <w:rPr>
          <w:rFonts w:eastAsia="Times New Roman" w:cstheme="minorHAnsi"/>
          <w:color w:val="333333"/>
          <w:sz w:val="24"/>
          <w:szCs w:val="24"/>
        </w:rPr>
        <w:t xml:space="preserve">Court to order access to records of arrest restricted per </w:t>
      </w:r>
      <w:r>
        <w:rPr>
          <w:rFonts w:ascii="Calibri" w:eastAsia="Times New Roman" w:hAnsi="Calibri" w:cs="Calibri"/>
          <w:color w:val="333333"/>
          <w:sz w:val="24"/>
          <w:szCs w:val="24"/>
        </w:rPr>
        <w:t>§</w:t>
      </w:r>
      <w:r>
        <w:rPr>
          <w:rFonts w:eastAsia="Times New Roman" w:cstheme="minorHAnsi"/>
          <w:color w:val="333333"/>
          <w:sz w:val="24"/>
          <w:szCs w:val="24"/>
        </w:rPr>
        <w:t xml:space="preserve"> 1001.9</w:t>
      </w:r>
    </w:p>
    <w:p w14:paraId="573EA33B" w14:textId="77777777" w:rsidR="00D66894" w:rsidRDefault="00D66894" w:rsidP="00D66894">
      <w:pPr>
        <w:pStyle w:val="NoSpacing"/>
        <w:numPr>
          <w:ilvl w:val="0"/>
          <w:numId w:val="20"/>
        </w:numPr>
        <w:rPr>
          <w:rFonts w:eastAsia="Times New Roman" w:cstheme="minorHAnsi"/>
          <w:color w:val="333333"/>
          <w:sz w:val="24"/>
          <w:szCs w:val="24"/>
        </w:rPr>
      </w:pPr>
      <w:r>
        <w:rPr>
          <w:rFonts w:eastAsia="Times New Roman" w:cstheme="minorHAnsi"/>
          <w:color w:val="333333"/>
          <w:sz w:val="24"/>
          <w:szCs w:val="24"/>
        </w:rPr>
        <w:t>Court to advise defendant:</w:t>
      </w:r>
    </w:p>
    <w:p w14:paraId="1908E1E8" w14:textId="77777777" w:rsidR="00D66894" w:rsidRDefault="00D66894" w:rsidP="00D66894">
      <w:pPr>
        <w:pStyle w:val="NoSpacing"/>
        <w:numPr>
          <w:ilvl w:val="1"/>
          <w:numId w:val="20"/>
        </w:numPr>
        <w:rPr>
          <w:rFonts w:eastAsia="Times New Roman" w:cstheme="minorHAnsi"/>
          <w:color w:val="333333"/>
          <w:sz w:val="24"/>
          <w:szCs w:val="24"/>
        </w:rPr>
      </w:pPr>
      <w:r w:rsidRPr="005F02EB">
        <w:rPr>
          <w:rFonts w:eastAsia="Times New Roman" w:cstheme="minorHAnsi"/>
          <w:color w:val="333333"/>
          <w:sz w:val="24"/>
          <w:szCs w:val="24"/>
        </w:rPr>
        <w:t>The arrest upon which the diversion was based may be disclosed by the Department of Justice to any peace officer application request and that, notwithstanding subdivision (f), this section does not relieve the defendant of the obligation to disclose the arrest in response to any direct question contained in any questionnaire or application for a position as a peace officer, as defined in Section 830.</w:t>
      </w:r>
    </w:p>
    <w:p w14:paraId="04CF4219" w14:textId="77777777" w:rsidR="00D66894" w:rsidRPr="005F02EB" w:rsidRDefault="00D66894" w:rsidP="00D66894">
      <w:pPr>
        <w:pStyle w:val="NoSpacing"/>
        <w:ind w:left="2520" w:hanging="360"/>
        <w:rPr>
          <w:rFonts w:eastAsia="Times New Roman" w:cstheme="minorHAnsi"/>
          <w:color w:val="333333"/>
          <w:sz w:val="24"/>
          <w:szCs w:val="24"/>
        </w:rPr>
      </w:pPr>
      <w:r>
        <w:rPr>
          <w:rFonts w:eastAsia="Times New Roman" w:cstheme="minorHAnsi"/>
          <w:color w:val="333333"/>
          <w:sz w:val="24"/>
          <w:szCs w:val="24"/>
        </w:rPr>
        <w:t>b.</w:t>
      </w:r>
      <w:r w:rsidRPr="005F02EB">
        <w:rPr>
          <w:rFonts w:eastAsia="Times New Roman" w:cstheme="minorHAnsi"/>
          <w:color w:val="333333"/>
          <w:sz w:val="24"/>
          <w:szCs w:val="24"/>
        </w:rPr>
        <w:t> </w:t>
      </w:r>
      <w:r>
        <w:rPr>
          <w:rFonts w:eastAsia="Times New Roman" w:cstheme="minorHAnsi"/>
          <w:color w:val="333333"/>
          <w:sz w:val="24"/>
          <w:szCs w:val="24"/>
        </w:rPr>
        <w:t xml:space="preserve">  </w:t>
      </w:r>
      <w:r w:rsidRPr="005F02EB">
        <w:rPr>
          <w:rFonts w:eastAsia="Times New Roman" w:cstheme="minorHAnsi"/>
          <w:color w:val="333333"/>
          <w:sz w:val="24"/>
          <w:szCs w:val="24"/>
        </w:rPr>
        <w:t>An order to seal records pertaining to an arres</w:t>
      </w:r>
      <w:r>
        <w:rPr>
          <w:rFonts w:eastAsia="Times New Roman" w:cstheme="minorHAnsi"/>
          <w:color w:val="333333"/>
          <w:sz w:val="24"/>
          <w:szCs w:val="24"/>
        </w:rPr>
        <w:t xml:space="preserve">t made pursuant to this section </w:t>
      </w:r>
      <w:r w:rsidRPr="005F02EB">
        <w:rPr>
          <w:rFonts w:eastAsia="Times New Roman" w:cstheme="minorHAnsi"/>
          <w:color w:val="333333"/>
          <w:sz w:val="24"/>
          <w:szCs w:val="24"/>
        </w:rPr>
        <w:t>has no effect on a criminal justice agency’s ability to access and use those sealed records and information regarding sealed arrests, as described in Section 851.92.</w:t>
      </w:r>
      <w:r>
        <w:rPr>
          <w:rFonts w:eastAsia="Times New Roman" w:cstheme="minorHAnsi"/>
          <w:color w:val="333333"/>
          <w:sz w:val="24"/>
          <w:szCs w:val="24"/>
        </w:rPr>
        <w:t xml:space="preserve">”  </w:t>
      </w:r>
    </w:p>
    <w:p w14:paraId="1E277121" w14:textId="77777777" w:rsidR="00D66894" w:rsidRDefault="00D66894" w:rsidP="000365E4">
      <w:pPr>
        <w:pStyle w:val="NoSpacing"/>
        <w:rPr>
          <w:rFonts w:eastAsia="Times New Roman" w:cstheme="minorHAnsi"/>
          <w:color w:val="333333"/>
          <w:sz w:val="24"/>
          <w:szCs w:val="24"/>
        </w:rPr>
      </w:pPr>
    </w:p>
    <w:p w14:paraId="6A2BD3BB" w14:textId="77777777" w:rsidR="000365E4" w:rsidRDefault="000365E4" w:rsidP="000365E4">
      <w:pPr>
        <w:pStyle w:val="NoSpacing"/>
        <w:numPr>
          <w:ilvl w:val="0"/>
          <w:numId w:val="19"/>
        </w:numPr>
        <w:rPr>
          <w:rFonts w:eastAsia="Times New Roman" w:cstheme="minorHAnsi"/>
          <w:b/>
          <w:color w:val="333333"/>
          <w:sz w:val="24"/>
          <w:szCs w:val="24"/>
        </w:rPr>
      </w:pPr>
      <w:r w:rsidRPr="000365E4">
        <w:rPr>
          <w:rFonts w:eastAsia="Times New Roman" w:cstheme="minorHAnsi"/>
          <w:b/>
          <w:color w:val="333333"/>
          <w:sz w:val="24"/>
          <w:szCs w:val="24"/>
        </w:rPr>
        <w:t>PERSONS INCOMPETENT TO STAND TRIAL</w:t>
      </w:r>
    </w:p>
    <w:p w14:paraId="2E66977C" w14:textId="77777777" w:rsidR="000365E4" w:rsidRDefault="000365E4" w:rsidP="000365E4">
      <w:pPr>
        <w:pStyle w:val="NoSpacing"/>
        <w:ind w:left="1080"/>
        <w:rPr>
          <w:rFonts w:eastAsia="Times New Roman" w:cstheme="minorHAnsi"/>
          <w:b/>
          <w:color w:val="333333"/>
          <w:sz w:val="24"/>
          <w:szCs w:val="24"/>
        </w:rPr>
      </w:pPr>
    </w:p>
    <w:p w14:paraId="30CE2EC3" w14:textId="7DE822CA" w:rsidR="000365E4" w:rsidRDefault="000365E4" w:rsidP="00FC29BA">
      <w:pPr>
        <w:pStyle w:val="NoSpacing"/>
        <w:ind w:left="1440" w:hanging="360"/>
        <w:rPr>
          <w:rFonts w:eastAsia="Times New Roman" w:cstheme="minorHAnsi"/>
          <w:color w:val="333333"/>
          <w:sz w:val="24"/>
          <w:szCs w:val="24"/>
        </w:rPr>
      </w:pPr>
      <w:r>
        <w:rPr>
          <w:rFonts w:eastAsia="Times New Roman" w:cstheme="minorHAnsi"/>
          <w:color w:val="333333"/>
          <w:sz w:val="24"/>
          <w:szCs w:val="24"/>
        </w:rPr>
        <w:t>A.</w:t>
      </w:r>
      <w:r>
        <w:rPr>
          <w:rFonts w:eastAsia="Times New Roman" w:cstheme="minorHAnsi"/>
          <w:color w:val="333333"/>
          <w:sz w:val="24"/>
          <w:szCs w:val="24"/>
        </w:rPr>
        <w:tab/>
        <w:t xml:space="preserve">Persons charged with felony </w:t>
      </w:r>
      <w:r w:rsidR="00B43BD9">
        <w:rPr>
          <w:rFonts w:eastAsia="Times New Roman" w:cstheme="minorHAnsi"/>
          <w:color w:val="333333"/>
          <w:sz w:val="24"/>
          <w:szCs w:val="24"/>
        </w:rPr>
        <w:t xml:space="preserve">and found incompetent to stand trial </w:t>
      </w:r>
      <w:r>
        <w:rPr>
          <w:rFonts w:eastAsia="Times New Roman" w:cstheme="minorHAnsi"/>
          <w:color w:val="333333"/>
          <w:sz w:val="24"/>
          <w:szCs w:val="24"/>
        </w:rPr>
        <w:t>are eligible for diversion if:</w:t>
      </w:r>
    </w:p>
    <w:p w14:paraId="70E4C9F3" w14:textId="7265FF85" w:rsidR="000365E4" w:rsidRDefault="001A4FA3" w:rsidP="000365E4">
      <w:pPr>
        <w:pStyle w:val="NoSpacing"/>
        <w:ind w:left="1080"/>
        <w:rPr>
          <w:rFonts w:eastAsia="Times New Roman" w:cstheme="minorHAnsi"/>
          <w:color w:val="333333"/>
          <w:sz w:val="24"/>
          <w:szCs w:val="24"/>
        </w:rPr>
      </w:pPr>
      <w:r>
        <w:rPr>
          <w:rFonts w:eastAsia="Times New Roman" w:cstheme="minorHAnsi"/>
          <w:color w:val="333333"/>
          <w:sz w:val="24"/>
          <w:szCs w:val="24"/>
        </w:rPr>
        <w:tab/>
        <w:t xml:space="preserve">1.   </w:t>
      </w:r>
      <w:r w:rsidR="000365E4">
        <w:rPr>
          <w:rFonts w:eastAsia="Times New Roman" w:cstheme="minorHAnsi"/>
          <w:color w:val="333333"/>
          <w:sz w:val="24"/>
          <w:szCs w:val="24"/>
        </w:rPr>
        <w:t>Person not transported to a mental health facility</w:t>
      </w:r>
    </w:p>
    <w:p w14:paraId="14246AB0" w14:textId="5DF3CA53" w:rsidR="000365E4" w:rsidRDefault="001A4FA3" w:rsidP="000365E4">
      <w:pPr>
        <w:pStyle w:val="NoSpacing"/>
        <w:ind w:left="1440"/>
        <w:rPr>
          <w:rFonts w:eastAsia="Times New Roman" w:cstheme="minorHAnsi"/>
          <w:color w:val="333333"/>
          <w:sz w:val="24"/>
          <w:szCs w:val="24"/>
        </w:rPr>
      </w:pPr>
      <w:r>
        <w:rPr>
          <w:rFonts w:eastAsia="Times New Roman" w:cstheme="minorHAnsi"/>
          <w:color w:val="333333"/>
          <w:sz w:val="24"/>
          <w:szCs w:val="24"/>
        </w:rPr>
        <w:t xml:space="preserve">2.   </w:t>
      </w:r>
      <w:r w:rsidR="000365E4">
        <w:rPr>
          <w:rFonts w:eastAsia="Times New Roman" w:cstheme="minorHAnsi"/>
          <w:color w:val="333333"/>
          <w:sz w:val="24"/>
          <w:szCs w:val="24"/>
        </w:rPr>
        <w:t>Court receives information</w:t>
      </w:r>
      <w:r w:rsidR="00911360">
        <w:rPr>
          <w:rFonts w:eastAsia="Times New Roman" w:cstheme="minorHAnsi"/>
          <w:color w:val="333333"/>
          <w:sz w:val="24"/>
          <w:szCs w:val="24"/>
        </w:rPr>
        <w:t xml:space="preserve"> </w:t>
      </w:r>
      <w:r w:rsidR="000365E4">
        <w:rPr>
          <w:rFonts w:eastAsia="Times New Roman" w:cstheme="minorHAnsi"/>
          <w:color w:val="333333"/>
          <w:sz w:val="24"/>
          <w:szCs w:val="24"/>
        </w:rPr>
        <w:t>that defendant may benefit from diversion</w:t>
      </w:r>
    </w:p>
    <w:p w14:paraId="541D9BB5" w14:textId="77777777" w:rsidR="000365E4" w:rsidRPr="000365E4" w:rsidRDefault="001A4FA3" w:rsidP="000365E4">
      <w:pPr>
        <w:pStyle w:val="NoSpacing"/>
        <w:ind w:left="1440"/>
        <w:rPr>
          <w:rFonts w:eastAsia="Times New Roman" w:cstheme="minorHAnsi"/>
          <w:color w:val="333333"/>
          <w:sz w:val="24"/>
          <w:szCs w:val="24"/>
        </w:rPr>
      </w:pPr>
      <w:r>
        <w:rPr>
          <w:rFonts w:eastAsia="Times New Roman" w:cstheme="minorHAnsi"/>
          <w:color w:val="333333"/>
          <w:sz w:val="24"/>
          <w:szCs w:val="24"/>
        </w:rPr>
        <w:t xml:space="preserve">3.   </w:t>
      </w:r>
      <w:r w:rsidR="000365E4">
        <w:rPr>
          <w:rFonts w:eastAsia="Times New Roman" w:cstheme="minorHAnsi"/>
          <w:color w:val="333333"/>
          <w:sz w:val="24"/>
          <w:szCs w:val="24"/>
        </w:rPr>
        <w:t>Court determines defendant appropriate for diversion</w:t>
      </w:r>
    </w:p>
    <w:p w14:paraId="0EEB4A52" w14:textId="77777777" w:rsidR="000E3244" w:rsidRDefault="001A4FA3" w:rsidP="00D66894">
      <w:pPr>
        <w:pStyle w:val="ListParagraph"/>
        <w:rPr>
          <w:rFonts w:eastAsia="Times New Roman" w:cstheme="minorHAnsi"/>
          <w:color w:val="333333"/>
          <w:sz w:val="24"/>
          <w:szCs w:val="24"/>
        </w:rPr>
      </w:pPr>
      <w:r>
        <w:rPr>
          <w:rFonts w:eastAsia="Times New Roman" w:cstheme="minorHAnsi"/>
          <w:color w:val="333333"/>
          <w:sz w:val="24"/>
          <w:szCs w:val="24"/>
        </w:rPr>
        <w:tab/>
        <w:t xml:space="preserve">4.   </w:t>
      </w:r>
      <w:r w:rsidR="000E3244">
        <w:rPr>
          <w:rFonts w:eastAsia="Times New Roman" w:cstheme="minorHAnsi"/>
          <w:color w:val="333333"/>
          <w:sz w:val="24"/>
          <w:szCs w:val="24"/>
        </w:rPr>
        <w:t>Two year maximum program</w:t>
      </w:r>
    </w:p>
    <w:p w14:paraId="738EDDEA" w14:textId="77777777" w:rsidR="000365E4" w:rsidRDefault="000365E4" w:rsidP="00D66894">
      <w:pPr>
        <w:pStyle w:val="ListParagraph"/>
        <w:rPr>
          <w:rFonts w:eastAsia="Times New Roman" w:cstheme="minorHAnsi"/>
          <w:color w:val="333333"/>
          <w:sz w:val="24"/>
          <w:szCs w:val="24"/>
        </w:rPr>
      </w:pPr>
    </w:p>
    <w:p w14:paraId="4AE447B4" w14:textId="4D8B8CC7" w:rsidR="000365E4" w:rsidRDefault="000365E4" w:rsidP="00FC29BA">
      <w:pPr>
        <w:pStyle w:val="ListParagraph"/>
        <w:ind w:left="1440" w:hanging="360"/>
        <w:rPr>
          <w:rFonts w:eastAsia="Times New Roman" w:cstheme="minorHAnsi"/>
          <w:color w:val="333333"/>
          <w:sz w:val="24"/>
          <w:szCs w:val="24"/>
        </w:rPr>
      </w:pPr>
      <w:r>
        <w:rPr>
          <w:rFonts w:eastAsia="Times New Roman" w:cstheme="minorHAnsi"/>
          <w:color w:val="333333"/>
          <w:sz w:val="24"/>
          <w:szCs w:val="24"/>
        </w:rPr>
        <w:t>B.</w:t>
      </w:r>
      <w:r>
        <w:rPr>
          <w:rFonts w:eastAsia="Times New Roman" w:cstheme="minorHAnsi"/>
          <w:color w:val="333333"/>
          <w:sz w:val="24"/>
          <w:szCs w:val="24"/>
        </w:rPr>
        <w:tab/>
      </w:r>
      <w:bookmarkStart w:id="0" w:name="_GoBack"/>
      <w:bookmarkEnd w:id="0"/>
      <w:r w:rsidR="000E3244">
        <w:rPr>
          <w:rFonts w:eastAsia="Times New Roman" w:cstheme="minorHAnsi"/>
          <w:color w:val="333333"/>
          <w:sz w:val="24"/>
          <w:szCs w:val="24"/>
        </w:rPr>
        <w:t xml:space="preserve">Persons charged with misdemeanor </w:t>
      </w:r>
      <w:r w:rsidR="00B43BD9">
        <w:rPr>
          <w:rFonts w:eastAsia="Times New Roman" w:cstheme="minorHAnsi"/>
          <w:color w:val="333333"/>
          <w:sz w:val="24"/>
          <w:szCs w:val="24"/>
        </w:rPr>
        <w:t xml:space="preserve">and found incompetent to stand trial </w:t>
      </w:r>
      <w:r w:rsidR="000E3244">
        <w:rPr>
          <w:rFonts w:eastAsia="Times New Roman" w:cstheme="minorHAnsi"/>
          <w:color w:val="333333"/>
          <w:sz w:val="24"/>
          <w:szCs w:val="24"/>
        </w:rPr>
        <w:t>are eligible for diversion if:</w:t>
      </w:r>
    </w:p>
    <w:p w14:paraId="329F9B3C" w14:textId="77777777" w:rsidR="000E3244" w:rsidRDefault="001A4FA3" w:rsidP="000365E4">
      <w:pPr>
        <w:pStyle w:val="ListParagraph"/>
        <w:ind w:left="1080"/>
        <w:rPr>
          <w:rFonts w:eastAsia="Times New Roman" w:cstheme="minorHAnsi"/>
          <w:color w:val="333333"/>
          <w:sz w:val="24"/>
          <w:szCs w:val="24"/>
        </w:rPr>
      </w:pPr>
      <w:r>
        <w:rPr>
          <w:rFonts w:eastAsia="Times New Roman" w:cstheme="minorHAnsi"/>
          <w:color w:val="333333"/>
          <w:sz w:val="24"/>
          <w:szCs w:val="24"/>
        </w:rPr>
        <w:tab/>
        <w:t xml:space="preserve">1.   </w:t>
      </w:r>
      <w:r w:rsidR="000E3244">
        <w:rPr>
          <w:rFonts w:eastAsia="Times New Roman" w:cstheme="minorHAnsi"/>
          <w:color w:val="333333"/>
          <w:sz w:val="24"/>
          <w:szCs w:val="24"/>
        </w:rPr>
        <w:t>Court determines appropriate for diversion</w:t>
      </w:r>
    </w:p>
    <w:p w14:paraId="30131448" w14:textId="77777777" w:rsidR="000E3244" w:rsidRDefault="001A4FA3" w:rsidP="000365E4">
      <w:pPr>
        <w:pStyle w:val="ListParagraph"/>
        <w:ind w:left="1080"/>
        <w:rPr>
          <w:rFonts w:eastAsia="Times New Roman" w:cstheme="minorHAnsi"/>
          <w:color w:val="333333"/>
          <w:sz w:val="24"/>
          <w:szCs w:val="24"/>
        </w:rPr>
      </w:pPr>
      <w:r>
        <w:rPr>
          <w:rFonts w:eastAsia="Times New Roman" w:cstheme="minorHAnsi"/>
          <w:color w:val="333333"/>
          <w:sz w:val="24"/>
          <w:szCs w:val="24"/>
        </w:rPr>
        <w:tab/>
        <w:t xml:space="preserve">2.   </w:t>
      </w:r>
      <w:r w:rsidR="000E3244">
        <w:rPr>
          <w:rFonts w:eastAsia="Times New Roman" w:cstheme="minorHAnsi"/>
          <w:color w:val="333333"/>
          <w:sz w:val="24"/>
          <w:szCs w:val="24"/>
        </w:rPr>
        <w:t>One year maximum program</w:t>
      </w:r>
    </w:p>
    <w:p w14:paraId="66FDCC92" w14:textId="77777777" w:rsidR="000E3244" w:rsidRDefault="000E3244" w:rsidP="000365E4">
      <w:pPr>
        <w:pStyle w:val="ListParagraph"/>
        <w:ind w:left="1080"/>
        <w:rPr>
          <w:rFonts w:eastAsia="Times New Roman" w:cstheme="minorHAnsi"/>
          <w:color w:val="333333"/>
          <w:sz w:val="24"/>
          <w:szCs w:val="24"/>
        </w:rPr>
      </w:pPr>
    </w:p>
    <w:p w14:paraId="319DE2A5" w14:textId="77777777" w:rsidR="000E3244" w:rsidRDefault="000E3244" w:rsidP="000E3244">
      <w:pPr>
        <w:pStyle w:val="ListParagraph"/>
        <w:numPr>
          <w:ilvl w:val="0"/>
          <w:numId w:val="3"/>
        </w:numPr>
        <w:rPr>
          <w:rFonts w:eastAsia="Times New Roman" w:cstheme="minorHAnsi"/>
          <w:color w:val="333333"/>
          <w:sz w:val="24"/>
          <w:szCs w:val="24"/>
        </w:rPr>
      </w:pPr>
      <w:r>
        <w:rPr>
          <w:rFonts w:eastAsia="Times New Roman" w:cstheme="minorHAnsi"/>
          <w:color w:val="333333"/>
          <w:sz w:val="24"/>
          <w:szCs w:val="24"/>
        </w:rPr>
        <w:t>Consider whether defendant appropriate for diversion considering all relevant factors</w:t>
      </w:r>
    </w:p>
    <w:p w14:paraId="110C931C" w14:textId="77777777" w:rsidR="000E3244" w:rsidRDefault="000E3244" w:rsidP="001A4FA3">
      <w:pPr>
        <w:pStyle w:val="ListParagraph"/>
        <w:numPr>
          <w:ilvl w:val="0"/>
          <w:numId w:val="21"/>
        </w:numPr>
        <w:rPr>
          <w:rFonts w:eastAsia="Times New Roman" w:cstheme="minorHAnsi"/>
          <w:color w:val="333333"/>
          <w:sz w:val="24"/>
          <w:szCs w:val="24"/>
        </w:rPr>
      </w:pPr>
      <w:r>
        <w:rPr>
          <w:rFonts w:eastAsia="Times New Roman" w:cstheme="minorHAnsi"/>
          <w:color w:val="333333"/>
          <w:sz w:val="24"/>
          <w:szCs w:val="24"/>
        </w:rPr>
        <w:t>If not appropriate, resume criminal proceedings</w:t>
      </w:r>
    </w:p>
    <w:p w14:paraId="2A74515F" w14:textId="77777777" w:rsidR="000E3244" w:rsidRDefault="000E3244" w:rsidP="001A4FA3">
      <w:pPr>
        <w:pStyle w:val="ListParagraph"/>
        <w:numPr>
          <w:ilvl w:val="0"/>
          <w:numId w:val="21"/>
        </w:numPr>
        <w:rPr>
          <w:rFonts w:eastAsia="Times New Roman" w:cstheme="minorHAnsi"/>
          <w:color w:val="333333"/>
          <w:sz w:val="24"/>
          <w:szCs w:val="24"/>
        </w:rPr>
      </w:pPr>
      <w:r>
        <w:rPr>
          <w:rFonts w:eastAsia="Times New Roman" w:cstheme="minorHAnsi"/>
          <w:color w:val="333333"/>
          <w:sz w:val="24"/>
          <w:szCs w:val="24"/>
        </w:rPr>
        <w:t xml:space="preserve">If appropriate, determine eligibility in accordance with </w:t>
      </w:r>
      <w:r>
        <w:rPr>
          <w:rFonts w:ascii="Calibri" w:eastAsia="Times New Roman" w:hAnsi="Calibri" w:cs="Calibri"/>
          <w:color w:val="333333"/>
          <w:sz w:val="24"/>
          <w:szCs w:val="24"/>
        </w:rPr>
        <w:t>§</w:t>
      </w:r>
      <w:r>
        <w:rPr>
          <w:rFonts w:eastAsia="Times New Roman" w:cstheme="minorHAnsi"/>
          <w:color w:val="333333"/>
          <w:sz w:val="24"/>
          <w:szCs w:val="24"/>
        </w:rPr>
        <w:t xml:space="preserve"> 1001.36</w:t>
      </w:r>
    </w:p>
    <w:p w14:paraId="4B6265D4" w14:textId="77777777" w:rsidR="000E3244" w:rsidRDefault="000E3244" w:rsidP="000E3244">
      <w:pPr>
        <w:pStyle w:val="ListParagraph"/>
        <w:ind w:left="2160"/>
        <w:rPr>
          <w:rFonts w:eastAsia="Times New Roman" w:cstheme="minorHAnsi"/>
          <w:color w:val="333333"/>
          <w:sz w:val="24"/>
          <w:szCs w:val="24"/>
        </w:rPr>
      </w:pPr>
    </w:p>
    <w:p w14:paraId="18E95853" w14:textId="77777777" w:rsidR="000E3244" w:rsidRDefault="000E3244" w:rsidP="000E3244">
      <w:pPr>
        <w:pStyle w:val="ListParagraph"/>
        <w:numPr>
          <w:ilvl w:val="0"/>
          <w:numId w:val="3"/>
        </w:numPr>
        <w:rPr>
          <w:rFonts w:eastAsia="Times New Roman" w:cstheme="minorHAnsi"/>
          <w:color w:val="333333"/>
          <w:sz w:val="24"/>
          <w:szCs w:val="24"/>
        </w:rPr>
      </w:pPr>
      <w:r>
        <w:rPr>
          <w:rFonts w:eastAsia="Times New Roman" w:cstheme="minorHAnsi"/>
          <w:color w:val="333333"/>
          <w:sz w:val="24"/>
          <w:szCs w:val="24"/>
        </w:rPr>
        <w:t xml:space="preserve">If diversion terminated under </w:t>
      </w:r>
      <w:r>
        <w:rPr>
          <w:rFonts w:ascii="Calibri" w:eastAsia="Times New Roman" w:hAnsi="Calibri" w:cs="Calibri"/>
          <w:color w:val="333333"/>
          <w:sz w:val="24"/>
          <w:szCs w:val="24"/>
        </w:rPr>
        <w:t>§</w:t>
      </w:r>
      <w:r>
        <w:rPr>
          <w:rFonts w:eastAsia="Times New Roman" w:cstheme="minorHAnsi"/>
          <w:color w:val="333333"/>
          <w:sz w:val="24"/>
          <w:szCs w:val="24"/>
        </w:rPr>
        <w:t xml:space="preserve"> 1001.36, subdivision (d):</w:t>
      </w:r>
    </w:p>
    <w:p w14:paraId="4AEE279E" w14:textId="77777777" w:rsidR="000E3244" w:rsidRDefault="000E3244" w:rsidP="001A4FA3">
      <w:pPr>
        <w:pStyle w:val="ListParagraph"/>
        <w:numPr>
          <w:ilvl w:val="0"/>
          <w:numId w:val="22"/>
        </w:numPr>
        <w:rPr>
          <w:rFonts w:eastAsia="Times New Roman" w:cstheme="minorHAnsi"/>
          <w:color w:val="333333"/>
          <w:sz w:val="24"/>
          <w:szCs w:val="24"/>
        </w:rPr>
      </w:pPr>
      <w:r>
        <w:rPr>
          <w:rFonts w:eastAsia="Times New Roman" w:cstheme="minorHAnsi"/>
          <w:color w:val="333333"/>
          <w:sz w:val="24"/>
          <w:szCs w:val="24"/>
        </w:rPr>
        <w:t>Appoint mental health expert to determine status of competency</w:t>
      </w:r>
    </w:p>
    <w:p w14:paraId="2D72AC78" w14:textId="77777777" w:rsidR="000E3244" w:rsidRDefault="000E3244" w:rsidP="001A4FA3">
      <w:pPr>
        <w:pStyle w:val="ListParagraph"/>
        <w:numPr>
          <w:ilvl w:val="0"/>
          <w:numId w:val="22"/>
        </w:numPr>
        <w:rPr>
          <w:rFonts w:eastAsia="Times New Roman" w:cstheme="minorHAnsi"/>
          <w:color w:val="333333"/>
          <w:sz w:val="24"/>
          <w:szCs w:val="24"/>
        </w:rPr>
      </w:pPr>
      <w:r>
        <w:rPr>
          <w:rFonts w:eastAsia="Times New Roman" w:cstheme="minorHAnsi"/>
          <w:color w:val="333333"/>
          <w:sz w:val="24"/>
          <w:szCs w:val="24"/>
        </w:rPr>
        <w:t xml:space="preserve">If not competent, resume procedures under </w:t>
      </w:r>
      <w:r>
        <w:rPr>
          <w:rFonts w:ascii="Calibri" w:eastAsia="Times New Roman" w:hAnsi="Calibri" w:cs="Calibri"/>
          <w:color w:val="333333"/>
          <w:sz w:val="24"/>
          <w:szCs w:val="24"/>
        </w:rPr>
        <w:t>§§</w:t>
      </w:r>
      <w:r>
        <w:rPr>
          <w:rFonts w:eastAsia="Times New Roman" w:cstheme="minorHAnsi"/>
          <w:color w:val="333333"/>
          <w:sz w:val="24"/>
          <w:szCs w:val="24"/>
        </w:rPr>
        <w:t xml:space="preserve"> 1368, </w:t>
      </w:r>
      <w:r w:rsidRPr="000E3244">
        <w:rPr>
          <w:rFonts w:eastAsia="Times New Roman" w:cstheme="minorHAnsi"/>
          <w:i/>
          <w:color w:val="333333"/>
          <w:sz w:val="24"/>
          <w:szCs w:val="24"/>
        </w:rPr>
        <w:t>et seq</w:t>
      </w:r>
      <w:r>
        <w:rPr>
          <w:rFonts w:eastAsia="Times New Roman" w:cstheme="minorHAnsi"/>
          <w:color w:val="333333"/>
          <w:sz w:val="24"/>
          <w:szCs w:val="24"/>
        </w:rPr>
        <w:t>.</w:t>
      </w:r>
    </w:p>
    <w:p w14:paraId="234F49CB" w14:textId="77777777" w:rsidR="000E3244" w:rsidRDefault="000E3244" w:rsidP="001A4FA3">
      <w:pPr>
        <w:pStyle w:val="ListParagraph"/>
        <w:numPr>
          <w:ilvl w:val="0"/>
          <w:numId w:val="22"/>
        </w:numPr>
        <w:rPr>
          <w:rFonts w:eastAsia="Times New Roman" w:cstheme="minorHAnsi"/>
          <w:color w:val="333333"/>
          <w:sz w:val="24"/>
          <w:szCs w:val="24"/>
        </w:rPr>
      </w:pPr>
      <w:r>
        <w:rPr>
          <w:rFonts w:eastAsia="Times New Roman" w:cstheme="minorHAnsi"/>
          <w:color w:val="333333"/>
          <w:sz w:val="24"/>
          <w:szCs w:val="24"/>
        </w:rPr>
        <w:t>If competent, resume full criminal proceedings</w:t>
      </w:r>
    </w:p>
    <w:p w14:paraId="33CEAE30" w14:textId="77777777" w:rsidR="000E3244" w:rsidRDefault="000E3244" w:rsidP="000E3244">
      <w:pPr>
        <w:pStyle w:val="ListParagraph"/>
        <w:ind w:left="2160"/>
        <w:rPr>
          <w:rFonts w:eastAsia="Times New Roman" w:cstheme="minorHAnsi"/>
          <w:color w:val="333333"/>
          <w:sz w:val="24"/>
          <w:szCs w:val="24"/>
        </w:rPr>
      </w:pPr>
    </w:p>
    <w:p w14:paraId="1AFD3F2E" w14:textId="77777777" w:rsidR="000E3244" w:rsidRDefault="000E3244" w:rsidP="000E3244">
      <w:pPr>
        <w:pStyle w:val="ListParagraph"/>
        <w:numPr>
          <w:ilvl w:val="0"/>
          <w:numId w:val="3"/>
        </w:numPr>
        <w:rPr>
          <w:rFonts w:eastAsia="Times New Roman" w:cstheme="minorHAnsi"/>
          <w:color w:val="333333"/>
          <w:sz w:val="24"/>
          <w:szCs w:val="24"/>
        </w:rPr>
      </w:pPr>
      <w:r>
        <w:rPr>
          <w:rFonts w:eastAsia="Times New Roman" w:cstheme="minorHAnsi"/>
          <w:color w:val="333333"/>
          <w:sz w:val="24"/>
          <w:szCs w:val="24"/>
        </w:rPr>
        <w:lastRenderedPageBreak/>
        <w:t>If diversion successfully completed</w:t>
      </w:r>
    </w:p>
    <w:p w14:paraId="006D9617" w14:textId="77777777" w:rsidR="000E3244" w:rsidRDefault="000E3244" w:rsidP="001A4FA3">
      <w:pPr>
        <w:pStyle w:val="ListParagraph"/>
        <w:numPr>
          <w:ilvl w:val="0"/>
          <w:numId w:val="23"/>
        </w:numPr>
        <w:rPr>
          <w:rFonts w:eastAsia="Times New Roman" w:cstheme="minorHAnsi"/>
          <w:color w:val="333333"/>
          <w:sz w:val="24"/>
          <w:szCs w:val="24"/>
        </w:rPr>
      </w:pPr>
      <w:r>
        <w:rPr>
          <w:rFonts w:eastAsia="Times New Roman" w:cstheme="minorHAnsi"/>
          <w:color w:val="333333"/>
          <w:sz w:val="24"/>
          <w:szCs w:val="24"/>
        </w:rPr>
        <w:t>Dismiss criminal charges</w:t>
      </w:r>
    </w:p>
    <w:p w14:paraId="0723A3AF" w14:textId="4448B720" w:rsidR="000E3244" w:rsidRPr="000E3244" w:rsidRDefault="000E3244" w:rsidP="001A4FA3">
      <w:pPr>
        <w:pStyle w:val="ListParagraph"/>
        <w:numPr>
          <w:ilvl w:val="0"/>
          <w:numId w:val="23"/>
        </w:numPr>
        <w:rPr>
          <w:rFonts w:eastAsia="Times New Roman" w:cstheme="minorHAnsi"/>
          <w:color w:val="333333"/>
          <w:sz w:val="24"/>
          <w:szCs w:val="24"/>
        </w:rPr>
      </w:pPr>
      <w:r>
        <w:rPr>
          <w:rFonts w:eastAsia="Times New Roman" w:cstheme="minorHAnsi"/>
          <w:color w:val="333333"/>
          <w:sz w:val="24"/>
          <w:szCs w:val="24"/>
        </w:rPr>
        <w:t xml:space="preserve">Court to follow duties in Section </w:t>
      </w:r>
      <w:r w:rsidR="00A26DE0">
        <w:rPr>
          <w:rFonts w:eastAsia="Times New Roman" w:cstheme="minorHAnsi"/>
          <w:color w:val="333333"/>
          <w:sz w:val="24"/>
          <w:szCs w:val="24"/>
        </w:rPr>
        <w:t>V (</w:t>
      </w:r>
      <w:r>
        <w:rPr>
          <w:rFonts w:eastAsia="Times New Roman" w:cstheme="minorHAnsi"/>
          <w:color w:val="333333"/>
          <w:sz w:val="24"/>
          <w:szCs w:val="24"/>
        </w:rPr>
        <w:t xml:space="preserve">D), </w:t>
      </w:r>
      <w:r w:rsidRPr="000E3244">
        <w:rPr>
          <w:rFonts w:eastAsia="Times New Roman" w:cstheme="minorHAnsi"/>
          <w:i/>
          <w:color w:val="333333"/>
          <w:sz w:val="24"/>
          <w:szCs w:val="24"/>
        </w:rPr>
        <w:t>supra</w:t>
      </w:r>
      <w:r>
        <w:rPr>
          <w:rFonts w:eastAsia="Times New Roman" w:cstheme="minorHAnsi"/>
          <w:color w:val="333333"/>
          <w:sz w:val="24"/>
          <w:szCs w:val="24"/>
        </w:rPr>
        <w:t>.</w:t>
      </w:r>
    </w:p>
    <w:p w14:paraId="7D4B344F" w14:textId="77777777" w:rsidR="000E3244" w:rsidRPr="000E3244" w:rsidRDefault="000E3244" w:rsidP="000E3244">
      <w:pPr>
        <w:pStyle w:val="ListParagraph"/>
        <w:ind w:left="2160"/>
        <w:rPr>
          <w:rFonts w:eastAsia="Times New Roman" w:cstheme="minorHAnsi"/>
          <w:color w:val="333333"/>
          <w:sz w:val="24"/>
          <w:szCs w:val="24"/>
        </w:rPr>
      </w:pPr>
    </w:p>
    <w:p w14:paraId="4922A7D5" w14:textId="77777777" w:rsidR="00D66894" w:rsidRDefault="00D66894" w:rsidP="00D66894">
      <w:pPr>
        <w:pStyle w:val="NoSpacing"/>
        <w:ind w:left="1440"/>
        <w:rPr>
          <w:rFonts w:eastAsia="Times New Roman" w:cstheme="minorHAnsi"/>
          <w:color w:val="333333"/>
          <w:sz w:val="24"/>
          <w:szCs w:val="24"/>
        </w:rPr>
      </w:pPr>
    </w:p>
    <w:p w14:paraId="518D729D" w14:textId="77777777" w:rsidR="00D66894" w:rsidRDefault="00D66894" w:rsidP="00D66894">
      <w:pPr>
        <w:pStyle w:val="NoSpacing"/>
        <w:ind w:left="1080"/>
        <w:rPr>
          <w:rFonts w:eastAsia="Times New Roman" w:cstheme="minorHAnsi"/>
          <w:color w:val="333333"/>
          <w:sz w:val="24"/>
          <w:szCs w:val="24"/>
        </w:rPr>
      </w:pPr>
    </w:p>
    <w:p w14:paraId="3A72E1E1" w14:textId="77777777" w:rsidR="00D66894" w:rsidRPr="007D614D" w:rsidRDefault="00D66894" w:rsidP="00D66894">
      <w:pPr>
        <w:pStyle w:val="NoSpacing"/>
        <w:ind w:left="1440"/>
        <w:rPr>
          <w:rFonts w:eastAsia="Times New Roman" w:cstheme="minorHAnsi"/>
          <w:color w:val="333333"/>
          <w:sz w:val="24"/>
          <w:szCs w:val="24"/>
        </w:rPr>
      </w:pPr>
    </w:p>
    <w:p w14:paraId="64503D58" w14:textId="77777777" w:rsidR="007D614D" w:rsidRPr="007D614D" w:rsidRDefault="007D614D" w:rsidP="007D614D">
      <w:pPr>
        <w:pStyle w:val="NoSpacing"/>
        <w:ind w:firstLine="1080"/>
        <w:rPr>
          <w:rFonts w:eastAsia="Times New Roman" w:cstheme="minorHAnsi"/>
          <w:color w:val="333333"/>
          <w:sz w:val="24"/>
          <w:szCs w:val="24"/>
        </w:rPr>
      </w:pPr>
    </w:p>
    <w:p w14:paraId="754E332E" w14:textId="77777777" w:rsidR="00F05B79" w:rsidRPr="00D660A9" w:rsidRDefault="00F05B79" w:rsidP="007D614D">
      <w:pPr>
        <w:ind w:left="1080"/>
        <w:rPr>
          <w:rFonts w:cstheme="minorHAnsi"/>
          <w:b/>
          <w:sz w:val="24"/>
          <w:szCs w:val="24"/>
        </w:rPr>
      </w:pPr>
      <w:r w:rsidRPr="00D660A9">
        <w:rPr>
          <w:rFonts w:cstheme="minorHAnsi"/>
          <w:b/>
          <w:sz w:val="24"/>
          <w:szCs w:val="24"/>
        </w:rPr>
        <w:br w:type="page"/>
      </w:r>
    </w:p>
    <w:p w14:paraId="540E6039" w14:textId="77777777" w:rsidR="00F05B79" w:rsidRPr="00E86898" w:rsidRDefault="00F05B79" w:rsidP="00F05B79">
      <w:pPr>
        <w:keepNext/>
        <w:keepLines/>
        <w:spacing w:before="240"/>
        <w:outlineLvl w:val="0"/>
        <w:rPr>
          <w:b/>
        </w:rPr>
      </w:pPr>
      <w:bookmarkStart w:id="1" w:name="_Toc481665057"/>
      <w:r>
        <w:rPr>
          <w:b/>
        </w:rPr>
        <w:lastRenderedPageBreak/>
        <w:t xml:space="preserve">ATTACHMENT </w:t>
      </w:r>
      <w:r w:rsidR="00407DC3">
        <w:rPr>
          <w:b/>
        </w:rPr>
        <w:t>C</w:t>
      </w:r>
      <w:r w:rsidRPr="00E86898">
        <w:rPr>
          <w:b/>
        </w:rPr>
        <w:t>: Offenses listed in P.C. § 667(e</w:t>
      </w:r>
      <w:proofErr w:type="gramStart"/>
      <w:r w:rsidRPr="00E86898">
        <w:rPr>
          <w:b/>
        </w:rPr>
        <w:t>)(</w:t>
      </w:r>
      <w:proofErr w:type="gramEnd"/>
      <w:r w:rsidRPr="00E86898">
        <w:rPr>
          <w:b/>
        </w:rPr>
        <w:t>2)(C)(iv)</w:t>
      </w:r>
      <w:bookmarkEnd w:id="1"/>
    </w:p>
    <w:p w14:paraId="468E55EE" w14:textId="77777777" w:rsidR="00F05B79" w:rsidRPr="00E86898" w:rsidRDefault="00F05B79" w:rsidP="00F05B79">
      <w:pPr>
        <w:ind w:left="720"/>
        <w:rPr>
          <w:b/>
        </w:rPr>
      </w:pPr>
      <w:r w:rsidRPr="00E86898">
        <w:rPr>
          <w:b/>
        </w:rPr>
        <w:t>The following table was prepared by Hon. John “Jack” Ryan, Orange County Superior Court (Ret.)</w:t>
      </w:r>
    </w:p>
    <w:p w14:paraId="5D836287" w14:textId="77777777" w:rsidR="00F05B79" w:rsidRPr="00E86898" w:rsidRDefault="00F05B79" w:rsidP="00F05B79">
      <w:pPr>
        <w:autoSpaceDE w:val="0"/>
        <w:autoSpaceDN w:val="0"/>
        <w:adjustRightInd w:val="0"/>
        <w:jc w:val="center"/>
        <w:rPr>
          <w:rFonts w:cs="Arial"/>
          <w:b/>
          <w:iCs/>
        </w:rPr>
      </w:pPr>
      <w:r w:rsidRPr="00E86898">
        <w:rPr>
          <w:rFonts w:cs="Arial"/>
          <w:b/>
          <w:iCs/>
        </w:rPr>
        <w:t>TABLE OF CRIMES LISTED IN P.C. § 667(e</w:t>
      </w:r>
      <w:proofErr w:type="gramStart"/>
      <w:r w:rsidRPr="00E86898">
        <w:rPr>
          <w:rFonts w:cs="Arial"/>
          <w:b/>
          <w:iCs/>
        </w:rPr>
        <w:t>)(</w:t>
      </w:r>
      <w:proofErr w:type="gramEnd"/>
      <w:r w:rsidRPr="00E86898">
        <w:rPr>
          <w:rFonts w:cs="Arial"/>
          <w:b/>
          <w:iCs/>
        </w:rPr>
        <w:t>2)(C)(iv) – “Super Strikes”</w:t>
      </w:r>
    </w:p>
    <w:p w14:paraId="1467B16F" w14:textId="77777777" w:rsidR="00F05B79" w:rsidRPr="00E86898" w:rsidRDefault="00F05B79" w:rsidP="00F05B79">
      <w:pPr>
        <w:autoSpaceDE w:val="0"/>
        <w:autoSpaceDN w:val="0"/>
        <w:adjustRightInd w:val="0"/>
        <w:jc w:val="center"/>
        <w:rPr>
          <w:rFonts w:cs="Arial"/>
          <w:i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6210"/>
        <w:gridCol w:w="1980"/>
      </w:tblGrid>
      <w:tr w:rsidR="00F05B79" w:rsidRPr="00E86898" w14:paraId="5EF39DE6" w14:textId="77777777" w:rsidTr="004C5D4E">
        <w:trPr>
          <w:cantSplit/>
          <w:trHeight w:val="350"/>
          <w:tblHeader/>
        </w:trPr>
        <w:tc>
          <w:tcPr>
            <w:tcW w:w="1638" w:type="dxa"/>
            <w:shd w:val="clear" w:color="auto" w:fill="D9D9D9"/>
          </w:tcPr>
          <w:p w14:paraId="690EA16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jc w:val="center"/>
              <w:rPr>
                <w:i/>
                <w:sz w:val="20"/>
                <w:szCs w:val="20"/>
              </w:rPr>
            </w:pPr>
            <w:r w:rsidRPr="00E86898">
              <w:rPr>
                <w:i/>
                <w:sz w:val="20"/>
                <w:szCs w:val="20"/>
              </w:rPr>
              <w:t>Prior Conviction</w:t>
            </w:r>
          </w:p>
        </w:tc>
        <w:tc>
          <w:tcPr>
            <w:tcW w:w="6210" w:type="dxa"/>
            <w:shd w:val="clear" w:color="auto" w:fill="D9D9D9"/>
          </w:tcPr>
          <w:p w14:paraId="7151C69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jc w:val="center"/>
              <w:rPr>
                <w:i/>
                <w:sz w:val="20"/>
                <w:szCs w:val="20"/>
              </w:rPr>
            </w:pPr>
            <w:r w:rsidRPr="00E86898">
              <w:rPr>
                <w:i/>
                <w:sz w:val="20"/>
                <w:szCs w:val="20"/>
              </w:rPr>
              <w:t>Description</w:t>
            </w:r>
          </w:p>
        </w:tc>
        <w:tc>
          <w:tcPr>
            <w:tcW w:w="1980" w:type="dxa"/>
            <w:shd w:val="clear" w:color="auto" w:fill="D9D9D9"/>
          </w:tcPr>
          <w:p w14:paraId="693CDCE8"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jc w:val="center"/>
              <w:rPr>
                <w:i/>
                <w:sz w:val="20"/>
                <w:szCs w:val="20"/>
              </w:rPr>
            </w:pPr>
            <w:r w:rsidRPr="00E86898">
              <w:rPr>
                <w:i/>
                <w:sz w:val="20"/>
                <w:szCs w:val="20"/>
              </w:rPr>
              <w:t xml:space="preserve">Pen C Sections </w:t>
            </w:r>
          </w:p>
        </w:tc>
      </w:tr>
      <w:tr w:rsidR="00F05B79" w:rsidRPr="00E86898" w14:paraId="32F8A46C" w14:textId="77777777" w:rsidTr="004C5D4E">
        <w:tc>
          <w:tcPr>
            <w:tcW w:w="1638" w:type="dxa"/>
          </w:tcPr>
          <w:p w14:paraId="42FD76CB" w14:textId="77777777" w:rsidR="00F05B79" w:rsidRPr="00E86898" w:rsidRDefault="00F05B79" w:rsidP="004C5D4E">
            <w:pPr>
              <w:widowControl w:val="0"/>
              <w:tabs>
                <w:tab w:val="left" w:pos="-1080"/>
                <w:tab w:val="left" w:pos="-720"/>
                <w:tab w:val="left" w:pos="0"/>
                <w:tab w:val="left" w:pos="2982"/>
              </w:tabs>
              <w:rPr>
                <w:rFonts w:cs="Arial"/>
                <w:sz w:val="20"/>
                <w:szCs w:val="20"/>
              </w:rPr>
            </w:pPr>
            <w:r w:rsidRPr="00E86898">
              <w:rPr>
                <w:rFonts w:cs="Arial"/>
                <w:sz w:val="20"/>
                <w:szCs w:val="20"/>
              </w:rPr>
              <w:t>Any Serious or Violent Felony</w:t>
            </w:r>
          </w:p>
        </w:tc>
        <w:tc>
          <w:tcPr>
            <w:tcW w:w="6210" w:type="dxa"/>
          </w:tcPr>
          <w:p w14:paraId="10C3155A" w14:textId="77777777" w:rsidR="00F05B79" w:rsidRPr="00E86898" w:rsidRDefault="00F05B79" w:rsidP="004C5D4E">
            <w:pPr>
              <w:widowControl w:val="0"/>
              <w:tabs>
                <w:tab w:val="left" w:pos="-1080"/>
                <w:tab w:val="left" w:pos="-720"/>
                <w:tab w:val="left" w:pos="0"/>
                <w:tab w:val="left" w:pos="2982"/>
              </w:tabs>
              <w:rPr>
                <w:rFonts w:cs="Arial"/>
                <w:sz w:val="20"/>
                <w:szCs w:val="20"/>
              </w:rPr>
            </w:pPr>
            <w:r w:rsidRPr="00E86898">
              <w:rPr>
                <w:rFonts w:cs="Arial"/>
                <w:sz w:val="20"/>
                <w:szCs w:val="20"/>
              </w:rPr>
              <w:t>Punishable in California by life imprisonment or death.</w:t>
            </w:r>
          </w:p>
        </w:tc>
        <w:tc>
          <w:tcPr>
            <w:tcW w:w="1980" w:type="dxa"/>
          </w:tcPr>
          <w:p w14:paraId="2716DBBD"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VIII)</w:t>
            </w:r>
          </w:p>
        </w:tc>
      </w:tr>
      <w:tr w:rsidR="00F05B79" w:rsidRPr="00E86898" w14:paraId="0752C48D" w14:textId="77777777" w:rsidTr="004C5D4E">
        <w:tc>
          <w:tcPr>
            <w:tcW w:w="1638" w:type="dxa"/>
          </w:tcPr>
          <w:p w14:paraId="07C89702"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187</w:t>
            </w:r>
          </w:p>
        </w:tc>
        <w:tc>
          <w:tcPr>
            <w:tcW w:w="6210" w:type="dxa"/>
          </w:tcPr>
          <w:p w14:paraId="3555DE0D"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Murder or attempt. (Any homicide or attempt from 187 to 191.5</w:t>
            </w:r>
          </w:p>
        </w:tc>
        <w:tc>
          <w:tcPr>
            <w:tcW w:w="1980" w:type="dxa"/>
          </w:tcPr>
          <w:p w14:paraId="3A3466A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(IV)</w:t>
            </w:r>
          </w:p>
        </w:tc>
      </w:tr>
      <w:tr w:rsidR="00F05B79" w:rsidRPr="00E86898" w14:paraId="3A683632" w14:textId="77777777" w:rsidTr="004C5D4E">
        <w:tc>
          <w:tcPr>
            <w:tcW w:w="1638" w:type="dxa"/>
          </w:tcPr>
          <w:p w14:paraId="0D4B0B53"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191.5</w:t>
            </w:r>
          </w:p>
        </w:tc>
        <w:tc>
          <w:tcPr>
            <w:tcW w:w="6210" w:type="dxa"/>
          </w:tcPr>
          <w:p w14:paraId="12FE282D" w14:textId="77777777" w:rsidR="00F05B79" w:rsidRPr="00E86898" w:rsidRDefault="00F05B79" w:rsidP="004C5D4E">
            <w:pPr>
              <w:widowControl w:val="0"/>
              <w:tabs>
                <w:tab w:val="left" w:pos="-1080"/>
                <w:tab w:val="left" w:pos="-720"/>
                <w:tab w:val="left" w:pos="2982"/>
              </w:tabs>
              <w:ind w:left="342" w:hanging="342"/>
              <w:rPr>
                <w:rFonts w:cs="Arial"/>
                <w:sz w:val="20"/>
                <w:szCs w:val="20"/>
              </w:rPr>
            </w:pPr>
            <w:r w:rsidRPr="00E86898">
              <w:rPr>
                <w:rFonts w:cs="Arial"/>
                <w:sz w:val="20"/>
                <w:szCs w:val="20"/>
              </w:rPr>
              <w:t>Vehicular manslaughter while intoxicated or attempt.</w:t>
            </w:r>
          </w:p>
        </w:tc>
        <w:tc>
          <w:tcPr>
            <w:tcW w:w="1980" w:type="dxa"/>
          </w:tcPr>
          <w:p w14:paraId="3B58029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(IV)</w:t>
            </w:r>
          </w:p>
        </w:tc>
      </w:tr>
      <w:tr w:rsidR="00F05B79" w:rsidRPr="00E86898" w14:paraId="2180B000" w14:textId="77777777" w:rsidTr="004C5D4E">
        <w:trPr>
          <w:trHeight w:val="332"/>
        </w:trPr>
        <w:tc>
          <w:tcPr>
            <w:tcW w:w="1638" w:type="dxa"/>
          </w:tcPr>
          <w:p w14:paraId="4AF3DFC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207</w:t>
            </w:r>
          </w:p>
        </w:tc>
        <w:tc>
          <w:tcPr>
            <w:tcW w:w="6210" w:type="dxa"/>
          </w:tcPr>
          <w:p w14:paraId="08DB9C73" w14:textId="77777777" w:rsidR="00F05B79" w:rsidRPr="00E86898" w:rsidRDefault="00F05B79" w:rsidP="004C5D4E">
            <w:pPr>
              <w:widowControl w:val="0"/>
              <w:tabs>
                <w:tab w:val="left" w:pos="-1080"/>
                <w:tab w:val="left" w:pos="-720"/>
                <w:tab w:val="left" w:pos="2982"/>
              </w:tabs>
              <w:ind w:left="-18" w:firstLine="18"/>
              <w:rPr>
                <w:rFonts w:cs="Arial"/>
                <w:sz w:val="20"/>
                <w:szCs w:val="20"/>
              </w:rPr>
            </w:pPr>
            <w:r w:rsidRPr="00E86898">
              <w:rPr>
                <w:rFonts w:cs="Arial"/>
                <w:sz w:val="20"/>
                <w:szCs w:val="20"/>
              </w:rPr>
              <w:t>Kidnap to  ... §261, 262, 264.1, 286, 288, 288a, or 289. (Kidnap, as defined in Pen C §207 does not include attempts to commit a defined sex offense.)</w:t>
            </w:r>
          </w:p>
        </w:tc>
        <w:tc>
          <w:tcPr>
            <w:tcW w:w="1980" w:type="dxa"/>
          </w:tcPr>
          <w:p w14:paraId="6C0D9721"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p w14:paraId="606BC565"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p>
        </w:tc>
      </w:tr>
      <w:tr w:rsidR="00F05B79" w:rsidRPr="00E86898" w14:paraId="513C9077" w14:textId="77777777" w:rsidTr="004C5D4E">
        <w:tc>
          <w:tcPr>
            <w:tcW w:w="1638" w:type="dxa"/>
          </w:tcPr>
          <w:p w14:paraId="60ECB09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209</w:t>
            </w:r>
          </w:p>
        </w:tc>
        <w:tc>
          <w:tcPr>
            <w:tcW w:w="6210" w:type="dxa"/>
          </w:tcPr>
          <w:p w14:paraId="733F5A5B" w14:textId="77777777" w:rsidR="00F05B79" w:rsidRPr="00E86898" w:rsidRDefault="00F05B79" w:rsidP="004C5D4E">
            <w:pPr>
              <w:widowControl w:val="0"/>
              <w:tabs>
                <w:tab w:val="left" w:pos="-1080"/>
                <w:tab w:val="left" w:pos="-720"/>
                <w:tab w:val="left" w:pos="2982"/>
              </w:tabs>
              <w:ind w:left="342" w:hanging="342"/>
              <w:rPr>
                <w:rFonts w:cs="Arial"/>
                <w:sz w:val="20"/>
                <w:szCs w:val="20"/>
              </w:rPr>
            </w:pPr>
            <w:r w:rsidRPr="00E86898">
              <w:rPr>
                <w:rFonts w:cs="Arial"/>
                <w:sz w:val="20"/>
                <w:szCs w:val="20"/>
              </w:rPr>
              <w:t>Kidnap to violate §261, 262, 264.1, 286, 288, 288a, or 289.</w:t>
            </w:r>
          </w:p>
        </w:tc>
        <w:tc>
          <w:tcPr>
            <w:tcW w:w="1980" w:type="dxa"/>
          </w:tcPr>
          <w:p w14:paraId="607A5C8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4FB79AC5" w14:textId="77777777" w:rsidTr="004C5D4E">
        <w:tc>
          <w:tcPr>
            <w:tcW w:w="1638" w:type="dxa"/>
          </w:tcPr>
          <w:p w14:paraId="1B7F14E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220</w:t>
            </w:r>
          </w:p>
        </w:tc>
        <w:tc>
          <w:tcPr>
            <w:tcW w:w="6210" w:type="dxa"/>
          </w:tcPr>
          <w:p w14:paraId="7550A193" w14:textId="77777777" w:rsidR="00F05B79" w:rsidRPr="00E86898" w:rsidRDefault="00F05B79" w:rsidP="004C5D4E">
            <w:pPr>
              <w:widowControl w:val="0"/>
              <w:tabs>
                <w:tab w:val="left" w:pos="-1080"/>
                <w:tab w:val="left" w:pos="-720"/>
                <w:tab w:val="left" w:pos="2982"/>
              </w:tabs>
              <w:ind w:left="342" w:hanging="342"/>
              <w:rPr>
                <w:rFonts w:cs="Arial"/>
                <w:sz w:val="20"/>
                <w:szCs w:val="20"/>
              </w:rPr>
            </w:pPr>
            <w:r w:rsidRPr="00E86898">
              <w:rPr>
                <w:rFonts w:cs="Arial"/>
                <w:sz w:val="20"/>
                <w:szCs w:val="20"/>
              </w:rPr>
              <w:t>Assault to violate 261, 262, 264.1, 286, 288, 288a, or 289.</w:t>
            </w:r>
          </w:p>
          <w:p w14:paraId="31537A31"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 xml:space="preserve">(Pen C § 220 specifies </w:t>
            </w:r>
            <w:r w:rsidRPr="00E86898">
              <w:rPr>
                <w:rFonts w:cs="Arial"/>
                <w:i/>
                <w:sz w:val="20"/>
                <w:szCs w:val="20"/>
              </w:rPr>
              <w:t>rape</w:t>
            </w:r>
            <w:r w:rsidRPr="00E86898">
              <w:rPr>
                <w:rFonts w:cs="Arial"/>
                <w:sz w:val="20"/>
                <w:szCs w:val="20"/>
              </w:rPr>
              <w:t xml:space="preserve"> as a designated offense. It does not use a section number, 261 (rape) or 262 (spousal rape).</w:t>
            </w:r>
          </w:p>
        </w:tc>
        <w:tc>
          <w:tcPr>
            <w:tcW w:w="1980" w:type="dxa"/>
          </w:tcPr>
          <w:p w14:paraId="6A8371F4"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6CFB95E9" w14:textId="77777777" w:rsidTr="004C5D4E">
        <w:tc>
          <w:tcPr>
            <w:tcW w:w="1638" w:type="dxa"/>
          </w:tcPr>
          <w:p w14:paraId="51B95E71"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245(d)(3)</w:t>
            </w:r>
          </w:p>
        </w:tc>
        <w:tc>
          <w:tcPr>
            <w:tcW w:w="6210" w:type="dxa"/>
          </w:tcPr>
          <w:p w14:paraId="4F68FDF3"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Assault with a machine gun on a peace officer or firefighter</w:t>
            </w:r>
          </w:p>
        </w:tc>
        <w:tc>
          <w:tcPr>
            <w:tcW w:w="1980" w:type="dxa"/>
          </w:tcPr>
          <w:p w14:paraId="09E33882"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667(e)(2)C)(iv)(VI)</w:t>
            </w:r>
          </w:p>
        </w:tc>
      </w:tr>
      <w:tr w:rsidR="00F05B79" w:rsidRPr="00E86898" w14:paraId="0D30E573" w14:textId="77777777" w:rsidTr="004C5D4E">
        <w:tc>
          <w:tcPr>
            <w:tcW w:w="1638" w:type="dxa"/>
          </w:tcPr>
          <w:p w14:paraId="0AB2FED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261(a)(2)</w:t>
            </w:r>
          </w:p>
        </w:tc>
        <w:tc>
          <w:tcPr>
            <w:tcW w:w="6210" w:type="dxa"/>
          </w:tcPr>
          <w:p w14:paraId="0FE62C16"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Rape by force.</w:t>
            </w:r>
          </w:p>
        </w:tc>
        <w:tc>
          <w:tcPr>
            <w:tcW w:w="1980" w:type="dxa"/>
          </w:tcPr>
          <w:p w14:paraId="0C35F62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1F3554BE" w14:textId="77777777" w:rsidTr="004C5D4E">
        <w:tc>
          <w:tcPr>
            <w:tcW w:w="1638" w:type="dxa"/>
          </w:tcPr>
          <w:p w14:paraId="27DF37D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261(a)(6)</w:t>
            </w:r>
          </w:p>
        </w:tc>
        <w:tc>
          <w:tcPr>
            <w:tcW w:w="6210" w:type="dxa"/>
          </w:tcPr>
          <w:p w14:paraId="396EA68C"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Rape by threat to retaliate.</w:t>
            </w:r>
          </w:p>
        </w:tc>
        <w:tc>
          <w:tcPr>
            <w:tcW w:w="1980" w:type="dxa"/>
          </w:tcPr>
          <w:p w14:paraId="64F8287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5FFBA884" w14:textId="77777777" w:rsidTr="004C5D4E">
        <w:tc>
          <w:tcPr>
            <w:tcW w:w="1638" w:type="dxa"/>
          </w:tcPr>
          <w:p w14:paraId="5C00CBFF"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262(a)(2)</w:t>
            </w:r>
          </w:p>
        </w:tc>
        <w:tc>
          <w:tcPr>
            <w:tcW w:w="6210" w:type="dxa"/>
          </w:tcPr>
          <w:p w14:paraId="259EE0B6"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Spousal rape by force.</w:t>
            </w:r>
          </w:p>
        </w:tc>
        <w:tc>
          <w:tcPr>
            <w:tcW w:w="1980" w:type="dxa"/>
          </w:tcPr>
          <w:p w14:paraId="5B1F6F3F"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77EF0EAF" w14:textId="77777777" w:rsidTr="004C5D4E">
        <w:tc>
          <w:tcPr>
            <w:tcW w:w="1638" w:type="dxa"/>
          </w:tcPr>
          <w:p w14:paraId="547CA79E"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262(a)(4)</w:t>
            </w:r>
          </w:p>
        </w:tc>
        <w:tc>
          <w:tcPr>
            <w:tcW w:w="6210" w:type="dxa"/>
          </w:tcPr>
          <w:p w14:paraId="4D37462B"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Spousal rape by threat to retaliate.</w:t>
            </w:r>
          </w:p>
        </w:tc>
        <w:tc>
          <w:tcPr>
            <w:tcW w:w="1980" w:type="dxa"/>
          </w:tcPr>
          <w:p w14:paraId="5C8BBD6E"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04D5FD13" w14:textId="77777777" w:rsidTr="004C5D4E">
        <w:tc>
          <w:tcPr>
            <w:tcW w:w="1638" w:type="dxa"/>
          </w:tcPr>
          <w:p w14:paraId="291334B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264.1</w:t>
            </w:r>
          </w:p>
        </w:tc>
        <w:tc>
          <w:tcPr>
            <w:tcW w:w="6210" w:type="dxa"/>
          </w:tcPr>
          <w:p w14:paraId="60DAA5CD"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Rape in concert by force or violence</w:t>
            </w:r>
          </w:p>
        </w:tc>
        <w:tc>
          <w:tcPr>
            <w:tcW w:w="1980" w:type="dxa"/>
          </w:tcPr>
          <w:p w14:paraId="3F178855"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0DB2C8CD" w14:textId="77777777" w:rsidTr="004C5D4E">
        <w:tc>
          <w:tcPr>
            <w:tcW w:w="1638" w:type="dxa"/>
          </w:tcPr>
          <w:p w14:paraId="205A6D5D"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269</w:t>
            </w:r>
          </w:p>
        </w:tc>
        <w:tc>
          <w:tcPr>
            <w:tcW w:w="6210" w:type="dxa"/>
          </w:tcPr>
          <w:p w14:paraId="482249BF"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Aggravated sexual assault of a child.</w:t>
            </w:r>
          </w:p>
        </w:tc>
        <w:tc>
          <w:tcPr>
            <w:tcW w:w="1980" w:type="dxa"/>
          </w:tcPr>
          <w:p w14:paraId="667410B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45877697" w14:textId="77777777" w:rsidTr="004C5D4E">
        <w:tc>
          <w:tcPr>
            <w:tcW w:w="1638" w:type="dxa"/>
          </w:tcPr>
          <w:p w14:paraId="1ECE256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286(c)(1)</w:t>
            </w:r>
          </w:p>
        </w:tc>
        <w:tc>
          <w:tcPr>
            <w:tcW w:w="6210" w:type="dxa"/>
          </w:tcPr>
          <w:p w14:paraId="657DE4D0" w14:textId="77777777" w:rsidR="00F05B79" w:rsidRPr="00E86898" w:rsidRDefault="00F05B79" w:rsidP="004C5D4E">
            <w:pPr>
              <w:widowControl w:val="0"/>
              <w:tabs>
                <w:tab w:val="left" w:pos="-1080"/>
                <w:tab w:val="left" w:pos="-720"/>
                <w:tab w:val="left" w:pos="0"/>
                <w:tab w:val="left" w:pos="2982"/>
              </w:tabs>
              <w:rPr>
                <w:rFonts w:cs="Arial"/>
                <w:sz w:val="20"/>
                <w:szCs w:val="20"/>
              </w:rPr>
            </w:pPr>
            <w:r w:rsidRPr="00E86898">
              <w:rPr>
                <w:rFonts w:cs="Arial"/>
                <w:sz w:val="20"/>
                <w:szCs w:val="20"/>
              </w:rPr>
              <w:t>Sodomy with child &lt;14 + 10 years age differential.</w:t>
            </w:r>
          </w:p>
        </w:tc>
        <w:tc>
          <w:tcPr>
            <w:tcW w:w="1980" w:type="dxa"/>
          </w:tcPr>
          <w:p w14:paraId="29BFFE31"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(II)</w:t>
            </w:r>
          </w:p>
        </w:tc>
      </w:tr>
      <w:tr w:rsidR="00F05B79" w:rsidRPr="00E86898" w14:paraId="2EC7104B" w14:textId="77777777" w:rsidTr="004C5D4E">
        <w:tc>
          <w:tcPr>
            <w:tcW w:w="1638" w:type="dxa"/>
          </w:tcPr>
          <w:p w14:paraId="78DD620F"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286(c)(2)(A)</w:t>
            </w:r>
          </w:p>
        </w:tc>
        <w:tc>
          <w:tcPr>
            <w:tcW w:w="6210" w:type="dxa"/>
          </w:tcPr>
          <w:p w14:paraId="6007C62B"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by force.</w:t>
            </w:r>
          </w:p>
        </w:tc>
        <w:tc>
          <w:tcPr>
            <w:tcW w:w="1980" w:type="dxa"/>
          </w:tcPr>
          <w:p w14:paraId="254A4F0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5C85144D" w14:textId="77777777" w:rsidTr="004C5D4E">
        <w:tc>
          <w:tcPr>
            <w:tcW w:w="1638" w:type="dxa"/>
          </w:tcPr>
          <w:p w14:paraId="25C8E90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286(c)(2)(B)</w:t>
            </w:r>
          </w:p>
        </w:tc>
        <w:tc>
          <w:tcPr>
            <w:tcW w:w="6210" w:type="dxa"/>
          </w:tcPr>
          <w:p w14:paraId="27A0C54E"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by force upon child &lt;14</w:t>
            </w:r>
          </w:p>
        </w:tc>
        <w:tc>
          <w:tcPr>
            <w:tcW w:w="1980" w:type="dxa"/>
          </w:tcPr>
          <w:p w14:paraId="5DBDFC4E"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23527C37" w14:textId="77777777" w:rsidTr="004C5D4E">
        <w:tc>
          <w:tcPr>
            <w:tcW w:w="1638" w:type="dxa"/>
          </w:tcPr>
          <w:p w14:paraId="7868B14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286(c)(2)(C)</w:t>
            </w:r>
          </w:p>
        </w:tc>
        <w:tc>
          <w:tcPr>
            <w:tcW w:w="6210" w:type="dxa"/>
          </w:tcPr>
          <w:p w14:paraId="6364D7F0"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by force upon child &gt;14</w:t>
            </w:r>
          </w:p>
        </w:tc>
        <w:tc>
          <w:tcPr>
            <w:tcW w:w="1980" w:type="dxa"/>
          </w:tcPr>
          <w:p w14:paraId="2EBCFD6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30063DC8" w14:textId="77777777" w:rsidTr="004C5D4E">
        <w:tc>
          <w:tcPr>
            <w:tcW w:w="1638" w:type="dxa"/>
          </w:tcPr>
          <w:p w14:paraId="2E740001"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286(c)(3)</w:t>
            </w:r>
          </w:p>
        </w:tc>
        <w:tc>
          <w:tcPr>
            <w:tcW w:w="6210" w:type="dxa"/>
          </w:tcPr>
          <w:p w14:paraId="3330FEC8"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with threat to retaliate</w:t>
            </w:r>
          </w:p>
        </w:tc>
        <w:tc>
          <w:tcPr>
            <w:tcW w:w="1980" w:type="dxa"/>
          </w:tcPr>
          <w:p w14:paraId="79AAFF04"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sz w:val="20"/>
                <w:szCs w:val="20"/>
              </w:rPr>
            </w:pPr>
            <w:r w:rsidRPr="00E86898">
              <w:rPr>
                <w:sz w:val="20"/>
                <w:szCs w:val="20"/>
              </w:rPr>
              <w:t>667(e)(2)C)(iv)</w:t>
            </w:r>
            <w:r w:rsidRPr="00E86898">
              <w:rPr>
                <w:rFonts w:cs="Arial"/>
                <w:sz w:val="20"/>
                <w:szCs w:val="20"/>
              </w:rPr>
              <w:t>(I)</w:t>
            </w:r>
          </w:p>
        </w:tc>
      </w:tr>
      <w:tr w:rsidR="00F05B79" w:rsidRPr="00E86898" w14:paraId="6ADE6A89" w14:textId="77777777" w:rsidTr="004C5D4E">
        <w:tc>
          <w:tcPr>
            <w:tcW w:w="1638" w:type="dxa"/>
          </w:tcPr>
          <w:p w14:paraId="7A7CE8E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286(d)(1)</w:t>
            </w:r>
          </w:p>
        </w:tc>
        <w:tc>
          <w:tcPr>
            <w:tcW w:w="6210" w:type="dxa"/>
          </w:tcPr>
          <w:p w14:paraId="250028E2"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in concert by force…., threat to retaliate.</w:t>
            </w:r>
          </w:p>
        </w:tc>
        <w:tc>
          <w:tcPr>
            <w:tcW w:w="1980" w:type="dxa"/>
          </w:tcPr>
          <w:p w14:paraId="122D31D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56334A78" w14:textId="77777777" w:rsidTr="004C5D4E">
        <w:tc>
          <w:tcPr>
            <w:tcW w:w="1638" w:type="dxa"/>
          </w:tcPr>
          <w:p w14:paraId="71A9EAA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286(d)(2)</w:t>
            </w:r>
          </w:p>
        </w:tc>
        <w:tc>
          <w:tcPr>
            <w:tcW w:w="6210" w:type="dxa"/>
          </w:tcPr>
          <w:p w14:paraId="1E9BDD44"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in concert by force upon child &lt;14</w:t>
            </w:r>
          </w:p>
        </w:tc>
        <w:tc>
          <w:tcPr>
            <w:tcW w:w="1980" w:type="dxa"/>
          </w:tcPr>
          <w:p w14:paraId="5C84300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37597F09" w14:textId="77777777" w:rsidTr="004C5D4E">
        <w:tc>
          <w:tcPr>
            <w:tcW w:w="1638" w:type="dxa"/>
          </w:tcPr>
          <w:p w14:paraId="08BCB3D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lastRenderedPageBreak/>
              <w:t>286(d)(3)</w:t>
            </w:r>
          </w:p>
        </w:tc>
        <w:tc>
          <w:tcPr>
            <w:tcW w:w="6210" w:type="dxa"/>
          </w:tcPr>
          <w:p w14:paraId="4A4BF534"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Sodomy in concert by force upon child &gt;14</w:t>
            </w:r>
          </w:p>
        </w:tc>
        <w:tc>
          <w:tcPr>
            <w:tcW w:w="1980" w:type="dxa"/>
          </w:tcPr>
          <w:p w14:paraId="5F0AAB4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399BCDF2" w14:textId="77777777" w:rsidTr="004C5D4E">
        <w:tc>
          <w:tcPr>
            <w:tcW w:w="1638" w:type="dxa"/>
          </w:tcPr>
          <w:p w14:paraId="7F6B579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w:t>
            </w:r>
          </w:p>
        </w:tc>
        <w:tc>
          <w:tcPr>
            <w:tcW w:w="6210" w:type="dxa"/>
          </w:tcPr>
          <w:p w14:paraId="540CBF42"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Lewd act upon a child under the age of 14</w:t>
            </w:r>
          </w:p>
        </w:tc>
        <w:tc>
          <w:tcPr>
            <w:tcW w:w="1980" w:type="dxa"/>
          </w:tcPr>
          <w:p w14:paraId="08121AD3"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(III)</w:t>
            </w:r>
          </w:p>
        </w:tc>
      </w:tr>
      <w:tr w:rsidR="00F05B79" w:rsidRPr="00E86898" w14:paraId="6556EA0D" w14:textId="77777777" w:rsidTr="004C5D4E">
        <w:tc>
          <w:tcPr>
            <w:tcW w:w="1638" w:type="dxa"/>
          </w:tcPr>
          <w:p w14:paraId="293886B8"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288(b)(1)</w:t>
            </w:r>
          </w:p>
        </w:tc>
        <w:tc>
          <w:tcPr>
            <w:tcW w:w="6210" w:type="dxa"/>
          </w:tcPr>
          <w:p w14:paraId="78951775" w14:textId="77777777" w:rsidR="00F05B79" w:rsidRPr="00E86898" w:rsidRDefault="00F05B79" w:rsidP="004C5D4E">
            <w:pPr>
              <w:widowControl w:val="0"/>
              <w:tabs>
                <w:tab w:val="left" w:pos="-1080"/>
                <w:tab w:val="left" w:pos="-720"/>
                <w:tab w:val="left" w:pos="2982"/>
              </w:tabs>
              <w:rPr>
                <w:rFonts w:cs="Arial"/>
                <w:b/>
                <w:sz w:val="20"/>
                <w:szCs w:val="20"/>
              </w:rPr>
            </w:pPr>
            <w:r w:rsidRPr="00E86898">
              <w:rPr>
                <w:rFonts w:cs="Arial"/>
                <w:sz w:val="20"/>
                <w:szCs w:val="20"/>
              </w:rPr>
              <w:t>Lewd act upon a child by force…</w:t>
            </w:r>
          </w:p>
        </w:tc>
        <w:tc>
          <w:tcPr>
            <w:tcW w:w="1980" w:type="dxa"/>
          </w:tcPr>
          <w:p w14:paraId="0AB1E2D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sz w:val="20"/>
                <w:szCs w:val="20"/>
              </w:rPr>
            </w:pPr>
            <w:r w:rsidRPr="00E86898">
              <w:rPr>
                <w:sz w:val="20"/>
                <w:szCs w:val="20"/>
              </w:rPr>
              <w:t>667(e)(2)C)(iv)</w:t>
            </w:r>
            <w:r w:rsidRPr="00E86898">
              <w:rPr>
                <w:rFonts w:cs="Arial"/>
                <w:sz w:val="20"/>
                <w:szCs w:val="20"/>
              </w:rPr>
              <w:t>(I)</w:t>
            </w:r>
          </w:p>
        </w:tc>
      </w:tr>
      <w:tr w:rsidR="00F05B79" w:rsidRPr="00E86898" w14:paraId="43206410" w14:textId="77777777" w:rsidTr="004C5D4E">
        <w:tc>
          <w:tcPr>
            <w:tcW w:w="1638" w:type="dxa"/>
          </w:tcPr>
          <w:p w14:paraId="525DE02B"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288(b)(2)</w:t>
            </w:r>
          </w:p>
        </w:tc>
        <w:tc>
          <w:tcPr>
            <w:tcW w:w="6210" w:type="dxa"/>
          </w:tcPr>
          <w:p w14:paraId="766DBD97"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Lewd act by caretaker by force…</w:t>
            </w:r>
          </w:p>
        </w:tc>
        <w:tc>
          <w:tcPr>
            <w:tcW w:w="1980" w:type="dxa"/>
          </w:tcPr>
          <w:p w14:paraId="6B0F403D"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51109C6D" w14:textId="77777777" w:rsidTr="004C5D4E">
        <w:tc>
          <w:tcPr>
            <w:tcW w:w="1638" w:type="dxa"/>
          </w:tcPr>
          <w:p w14:paraId="4CAB960C"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288a(c)(1)</w:t>
            </w:r>
          </w:p>
        </w:tc>
        <w:tc>
          <w:tcPr>
            <w:tcW w:w="6210" w:type="dxa"/>
          </w:tcPr>
          <w:p w14:paraId="6DA83B33"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Oral copulation upon a child &lt;14 + 10 years…</w:t>
            </w:r>
          </w:p>
        </w:tc>
        <w:tc>
          <w:tcPr>
            <w:tcW w:w="1980" w:type="dxa"/>
          </w:tcPr>
          <w:p w14:paraId="69F4027E"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(III)</w:t>
            </w:r>
          </w:p>
        </w:tc>
      </w:tr>
      <w:tr w:rsidR="00F05B79" w:rsidRPr="00E86898" w14:paraId="11AA4804" w14:textId="77777777" w:rsidTr="004C5D4E">
        <w:tc>
          <w:tcPr>
            <w:tcW w:w="1638" w:type="dxa"/>
          </w:tcPr>
          <w:p w14:paraId="054DD6B8"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288a(c)(2)(A)</w:t>
            </w:r>
          </w:p>
        </w:tc>
        <w:tc>
          <w:tcPr>
            <w:tcW w:w="6210" w:type="dxa"/>
          </w:tcPr>
          <w:p w14:paraId="16331182"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Oral copulation by force</w:t>
            </w:r>
          </w:p>
        </w:tc>
        <w:tc>
          <w:tcPr>
            <w:tcW w:w="1980" w:type="dxa"/>
          </w:tcPr>
          <w:p w14:paraId="403378B3"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7F2F2F6F" w14:textId="77777777" w:rsidTr="004C5D4E">
        <w:tc>
          <w:tcPr>
            <w:tcW w:w="1638" w:type="dxa"/>
          </w:tcPr>
          <w:p w14:paraId="4C9984E3"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288a(c)(2)(B)</w:t>
            </w:r>
          </w:p>
        </w:tc>
        <w:tc>
          <w:tcPr>
            <w:tcW w:w="6210" w:type="dxa"/>
          </w:tcPr>
          <w:p w14:paraId="388BE496"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Oral copulation by force… force upon child &lt;14.</w:t>
            </w:r>
          </w:p>
        </w:tc>
        <w:tc>
          <w:tcPr>
            <w:tcW w:w="1980" w:type="dxa"/>
          </w:tcPr>
          <w:p w14:paraId="69CD2C73"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06A7178E" w14:textId="77777777" w:rsidTr="004C5D4E">
        <w:tc>
          <w:tcPr>
            <w:tcW w:w="1638" w:type="dxa"/>
          </w:tcPr>
          <w:p w14:paraId="503BB89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288a(c)(2)(C)</w:t>
            </w:r>
          </w:p>
        </w:tc>
        <w:tc>
          <w:tcPr>
            <w:tcW w:w="6210" w:type="dxa"/>
          </w:tcPr>
          <w:p w14:paraId="1E25A86A"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Oral copulation by force… force upon child &gt;14.</w:t>
            </w:r>
          </w:p>
        </w:tc>
        <w:tc>
          <w:tcPr>
            <w:tcW w:w="1980" w:type="dxa"/>
          </w:tcPr>
          <w:p w14:paraId="25BAB464"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43DD6C54" w14:textId="77777777" w:rsidTr="004C5D4E">
        <w:tc>
          <w:tcPr>
            <w:tcW w:w="1638" w:type="dxa"/>
          </w:tcPr>
          <w:p w14:paraId="533F510A"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288a(d)</w:t>
            </w:r>
          </w:p>
        </w:tc>
        <w:tc>
          <w:tcPr>
            <w:tcW w:w="6210" w:type="dxa"/>
          </w:tcPr>
          <w:p w14:paraId="3F14DE26"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Oral copulation in concert by force.</w:t>
            </w:r>
          </w:p>
        </w:tc>
        <w:tc>
          <w:tcPr>
            <w:tcW w:w="1980" w:type="dxa"/>
          </w:tcPr>
          <w:p w14:paraId="1E9B38C4"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2C96EADF" w14:textId="77777777" w:rsidTr="004C5D4E">
        <w:trPr>
          <w:trHeight w:val="233"/>
        </w:trPr>
        <w:tc>
          <w:tcPr>
            <w:tcW w:w="1638" w:type="dxa"/>
          </w:tcPr>
          <w:p w14:paraId="2091A40A"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288.5(a)</w:t>
            </w:r>
          </w:p>
        </w:tc>
        <w:tc>
          <w:tcPr>
            <w:tcW w:w="6210" w:type="dxa"/>
          </w:tcPr>
          <w:p w14:paraId="0E4EDF17"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Continuous sexual abuse of a child with force…</w:t>
            </w:r>
          </w:p>
        </w:tc>
        <w:tc>
          <w:tcPr>
            <w:tcW w:w="1980" w:type="dxa"/>
          </w:tcPr>
          <w:p w14:paraId="02D1257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6D3867D6" w14:textId="77777777" w:rsidTr="004C5D4E">
        <w:tc>
          <w:tcPr>
            <w:tcW w:w="1638" w:type="dxa"/>
          </w:tcPr>
          <w:p w14:paraId="34BD400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289(a)(1)(A)</w:t>
            </w:r>
          </w:p>
        </w:tc>
        <w:tc>
          <w:tcPr>
            <w:tcW w:w="6210" w:type="dxa"/>
          </w:tcPr>
          <w:p w14:paraId="5B4E6DA3"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Sexual penetration by force, etc.</w:t>
            </w:r>
          </w:p>
        </w:tc>
        <w:tc>
          <w:tcPr>
            <w:tcW w:w="1980" w:type="dxa"/>
          </w:tcPr>
          <w:p w14:paraId="6AD0F448"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46EAA498" w14:textId="77777777" w:rsidTr="004C5D4E">
        <w:tc>
          <w:tcPr>
            <w:tcW w:w="1638" w:type="dxa"/>
          </w:tcPr>
          <w:p w14:paraId="27F47C5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289(a)(1)(B)</w:t>
            </w:r>
          </w:p>
        </w:tc>
        <w:tc>
          <w:tcPr>
            <w:tcW w:w="6210" w:type="dxa"/>
          </w:tcPr>
          <w:p w14:paraId="695322B1"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Sexual penetration upon a child &lt;14 by force…</w:t>
            </w:r>
          </w:p>
        </w:tc>
        <w:tc>
          <w:tcPr>
            <w:tcW w:w="1980" w:type="dxa"/>
          </w:tcPr>
          <w:p w14:paraId="3566E1A1"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71247406" w14:textId="77777777" w:rsidTr="004C5D4E">
        <w:tc>
          <w:tcPr>
            <w:tcW w:w="1638" w:type="dxa"/>
          </w:tcPr>
          <w:p w14:paraId="32B94385"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289(a)(1)(C)</w:t>
            </w:r>
          </w:p>
        </w:tc>
        <w:tc>
          <w:tcPr>
            <w:tcW w:w="6210" w:type="dxa"/>
          </w:tcPr>
          <w:p w14:paraId="0860192A"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Sexual penetration upon a child &gt;14 by force…</w:t>
            </w:r>
          </w:p>
        </w:tc>
        <w:tc>
          <w:tcPr>
            <w:tcW w:w="1980" w:type="dxa"/>
          </w:tcPr>
          <w:p w14:paraId="69B21D8C"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2FD286CC" w14:textId="77777777" w:rsidTr="004C5D4E">
        <w:trPr>
          <w:trHeight w:val="242"/>
        </w:trPr>
        <w:tc>
          <w:tcPr>
            <w:tcW w:w="1638" w:type="dxa"/>
          </w:tcPr>
          <w:p w14:paraId="1E84072A"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289(a)(2)(C)</w:t>
            </w:r>
          </w:p>
        </w:tc>
        <w:tc>
          <w:tcPr>
            <w:tcW w:w="6210" w:type="dxa"/>
          </w:tcPr>
          <w:p w14:paraId="4A1388D6"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Sexual penetration by threat to retaliate.</w:t>
            </w:r>
          </w:p>
        </w:tc>
        <w:tc>
          <w:tcPr>
            <w:tcW w:w="1980" w:type="dxa"/>
          </w:tcPr>
          <w:p w14:paraId="6A754485"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w:t>
            </w:r>
          </w:p>
        </w:tc>
      </w:tr>
      <w:tr w:rsidR="00F05B79" w:rsidRPr="00E86898" w14:paraId="615739C0" w14:textId="77777777" w:rsidTr="004C5D4E">
        <w:tc>
          <w:tcPr>
            <w:tcW w:w="1638" w:type="dxa"/>
          </w:tcPr>
          <w:p w14:paraId="3A8A09D7"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289(j)</w:t>
            </w:r>
          </w:p>
        </w:tc>
        <w:tc>
          <w:tcPr>
            <w:tcW w:w="6210" w:type="dxa"/>
          </w:tcPr>
          <w:p w14:paraId="5CA84CC1"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Sexual penetration upon a child &lt;14 + 10 years…</w:t>
            </w:r>
          </w:p>
        </w:tc>
        <w:tc>
          <w:tcPr>
            <w:tcW w:w="1980" w:type="dxa"/>
          </w:tcPr>
          <w:p w14:paraId="3F95652D"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(II)</w:t>
            </w:r>
          </w:p>
        </w:tc>
      </w:tr>
      <w:tr w:rsidR="00F05B79" w:rsidRPr="00E86898" w14:paraId="1F9C10E0" w14:textId="77777777" w:rsidTr="004C5D4E">
        <w:tc>
          <w:tcPr>
            <w:tcW w:w="1638" w:type="dxa"/>
          </w:tcPr>
          <w:p w14:paraId="6A4F62C0"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653f</w:t>
            </w:r>
          </w:p>
        </w:tc>
        <w:tc>
          <w:tcPr>
            <w:tcW w:w="6210" w:type="dxa"/>
          </w:tcPr>
          <w:p w14:paraId="028C3E17"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Solicitation to commit murder.</w:t>
            </w:r>
          </w:p>
        </w:tc>
        <w:tc>
          <w:tcPr>
            <w:tcW w:w="1980" w:type="dxa"/>
          </w:tcPr>
          <w:p w14:paraId="59369FC4"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(V)</w:t>
            </w:r>
          </w:p>
        </w:tc>
      </w:tr>
      <w:tr w:rsidR="00F05B79" w:rsidRPr="00E86898" w14:paraId="67238F82" w14:textId="77777777" w:rsidTr="004C5D4E">
        <w:tc>
          <w:tcPr>
            <w:tcW w:w="1638" w:type="dxa"/>
          </w:tcPr>
          <w:p w14:paraId="414036B8"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664/191.5</w:t>
            </w:r>
          </w:p>
        </w:tc>
        <w:tc>
          <w:tcPr>
            <w:tcW w:w="6210" w:type="dxa"/>
          </w:tcPr>
          <w:p w14:paraId="57800669"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Attempt vehicular manslaughter while intoxicated</w:t>
            </w:r>
          </w:p>
        </w:tc>
        <w:tc>
          <w:tcPr>
            <w:tcW w:w="1980" w:type="dxa"/>
          </w:tcPr>
          <w:p w14:paraId="6582D49E"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(IV)</w:t>
            </w:r>
          </w:p>
        </w:tc>
      </w:tr>
      <w:tr w:rsidR="00F05B79" w:rsidRPr="00E86898" w14:paraId="594E7A88" w14:textId="77777777" w:rsidTr="004C5D4E">
        <w:tc>
          <w:tcPr>
            <w:tcW w:w="1638" w:type="dxa"/>
          </w:tcPr>
          <w:p w14:paraId="5A454D7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664/187</w:t>
            </w:r>
          </w:p>
        </w:tc>
        <w:tc>
          <w:tcPr>
            <w:tcW w:w="6210" w:type="dxa"/>
          </w:tcPr>
          <w:p w14:paraId="2FB97C8A"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Attempt murder</w:t>
            </w:r>
          </w:p>
        </w:tc>
        <w:tc>
          <w:tcPr>
            <w:tcW w:w="1980" w:type="dxa"/>
          </w:tcPr>
          <w:p w14:paraId="79EB7759"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(IV)</w:t>
            </w:r>
          </w:p>
        </w:tc>
      </w:tr>
      <w:tr w:rsidR="00F05B79" w:rsidRPr="00E86898" w14:paraId="00C4F858" w14:textId="77777777" w:rsidTr="004C5D4E">
        <w:tc>
          <w:tcPr>
            <w:tcW w:w="1638" w:type="dxa"/>
          </w:tcPr>
          <w:p w14:paraId="32BF8E25"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rFonts w:cs="Arial"/>
                <w:sz w:val="20"/>
                <w:szCs w:val="20"/>
              </w:rPr>
              <w:t>11418(a)(1)</w:t>
            </w:r>
          </w:p>
        </w:tc>
        <w:tc>
          <w:tcPr>
            <w:tcW w:w="6210" w:type="dxa"/>
          </w:tcPr>
          <w:p w14:paraId="79BCFA01" w14:textId="77777777" w:rsidR="00F05B79" w:rsidRPr="00E86898" w:rsidRDefault="00F05B79" w:rsidP="004C5D4E">
            <w:pPr>
              <w:widowControl w:val="0"/>
              <w:tabs>
                <w:tab w:val="left" w:pos="-1080"/>
                <w:tab w:val="left" w:pos="-720"/>
                <w:tab w:val="left" w:pos="2982"/>
              </w:tabs>
              <w:rPr>
                <w:rFonts w:cs="Arial"/>
                <w:sz w:val="20"/>
                <w:szCs w:val="20"/>
              </w:rPr>
            </w:pPr>
            <w:r w:rsidRPr="00E86898">
              <w:rPr>
                <w:rFonts w:cs="Arial"/>
                <w:sz w:val="20"/>
                <w:szCs w:val="20"/>
              </w:rPr>
              <w:t>Possession of a weapon of mass destruction</w:t>
            </w:r>
          </w:p>
        </w:tc>
        <w:tc>
          <w:tcPr>
            <w:tcW w:w="1980" w:type="dxa"/>
          </w:tcPr>
          <w:p w14:paraId="61CFED06" w14:textId="77777777" w:rsidR="00F05B79" w:rsidRPr="00E86898" w:rsidRDefault="00F05B79" w:rsidP="004C5D4E">
            <w:pPr>
              <w:widowControl w:val="0"/>
              <w:tabs>
                <w:tab w:val="left" w:pos="-1080"/>
                <w:tab w:val="left" w:pos="-720"/>
                <w:tab w:val="left" w:pos="90"/>
                <w:tab w:val="left" w:pos="456"/>
                <w:tab w:val="left" w:pos="720"/>
                <w:tab w:val="left" w:pos="937"/>
                <w:tab w:val="left" w:pos="2982"/>
              </w:tabs>
              <w:rPr>
                <w:rFonts w:cs="Arial"/>
                <w:sz w:val="20"/>
                <w:szCs w:val="20"/>
              </w:rPr>
            </w:pPr>
            <w:r w:rsidRPr="00E86898">
              <w:rPr>
                <w:sz w:val="20"/>
                <w:szCs w:val="20"/>
              </w:rPr>
              <w:t>667(e)(2)C)(iv)</w:t>
            </w:r>
            <w:r w:rsidRPr="00E86898">
              <w:rPr>
                <w:rFonts w:cs="Arial"/>
                <w:sz w:val="20"/>
                <w:szCs w:val="20"/>
              </w:rPr>
              <w:t>(VII)</w:t>
            </w:r>
          </w:p>
        </w:tc>
      </w:tr>
    </w:tbl>
    <w:p w14:paraId="1F77F06F" w14:textId="77777777" w:rsidR="00F05B79" w:rsidRPr="00E86898" w:rsidRDefault="00F05B79" w:rsidP="00F05B79">
      <w:pPr>
        <w:autoSpaceDE w:val="0"/>
        <w:autoSpaceDN w:val="0"/>
        <w:adjustRightInd w:val="0"/>
        <w:rPr>
          <w:rFonts w:cs="Arial"/>
          <w:sz w:val="20"/>
          <w:szCs w:val="20"/>
        </w:rPr>
      </w:pPr>
    </w:p>
    <w:p w14:paraId="574F8919" w14:textId="77777777" w:rsidR="000A61CE" w:rsidRPr="00A51CAE" w:rsidRDefault="000A61CE" w:rsidP="00F05B79">
      <w:pPr>
        <w:pStyle w:val="NoSpacing"/>
        <w:rPr>
          <w:sz w:val="24"/>
          <w:szCs w:val="24"/>
        </w:rPr>
      </w:pPr>
    </w:p>
    <w:sectPr w:rsidR="000A61CE" w:rsidRPr="00A51C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AAA0B" w14:textId="77777777" w:rsidR="00F137A8" w:rsidRDefault="00F137A8" w:rsidP="00A51CAE">
      <w:pPr>
        <w:spacing w:after="0" w:line="240" w:lineRule="auto"/>
      </w:pPr>
      <w:r>
        <w:separator/>
      </w:r>
    </w:p>
  </w:endnote>
  <w:endnote w:type="continuationSeparator" w:id="0">
    <w:p w14:paraId="10B8CD26" w14:textId="77777777" w:rsidR="00F137A8" w:rsidRDefault="00F137A8" w:rsidP="00A5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115577"/>
      <w:docPartObj>
        <w:docPartGallery w:val="Page Numbers (Bottom of Page)"/>
        <w:docPartUnique/>
      </w:docPartObj>
    </w:sdtPr>
    <w:sdtEndPr>
      <w:rPr>
        <w:noProof/>
      </w:rPr>
    </w:sdtEndPr>
    <w:sdtContent>
      <w:p w14:paraId="3E66BD0A" w14:textId="4FC18C54" w:rsidR="000846B8" w:rsidRDefault="000846B8">
        <w:pPr>
          <w:pStyle w:val="Footer"/>
          <w:jc w:val="right"/>
        </w:pPr>
        <w:r>
          <w:fldChar w:fldCharType="begin"/>
        </w:r>
        <w:r>
          <w:instrText xml:space="preserve"> PAGE   \* MERGEFORMAT </w:instrText>
        </w:r>
        <w:r>
          <w:fldChar w:fldCharType="separate"/>
        </w:r>
        <w:r w:rsidR="00FC29BA">
          <w:rPr>
            <w:noProof/>
          </w:rPr>
          <w:t>27</w:t>
        </w:r>
        <w:r>
          <w:rPr>
            <w:noProof/>
          </w:rPr>
          <w:fldChar w:fldCharType="end"/>
        </w:r>
      </w:p>
    </w:sdtContent>
  </w:sdt>
  <w:p w14:paraId="066F0AF1" w14:textId="4257A067" w:rsidR="000846B8" w:rsidRDefault="000846B8">
    <w:pPr>
      <w:pStyle w:val="Footer"/>
    </w:pPr>
    <w:r>
      <w:t>Rev. 7/13/18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F7DCE" w14:textId="77777777" w:rsidR="00F137A8" w:rsidRDefault="00F137A8" w:rsidP="00A51CAE">
      <w:pPr>
        <w:spacing w:after="0" w:line="240" w:lineRule="auto"/>
      </w:pPr>
      <w:r>
        <w:separator/>
      </w:r>
    </w:p>
  </w:footnote>
  <w:footnote w:type="continuationSeparator" w:id="0">
    <w:p w14:paraId="54ED69BA" w14:textId="77777777" w:rsidR="00F137A8" w:rsidRDefault="00F137A8" w:rsidP="00A51CAE">
      <w:pPr>
        <w:spacing w:after="0" w:line="240" w:lineRule="auto"/>
      </w:pPr>
      <w:r>
        <w:continuationSeparator/>
      </w:r>
    </w:p>
  </w:footnote>
  <w:footnote w:id="1">
    <w:p w14:paraId="5AB13706" w14:textId="77777777" w:rsidR="000846B8" w:rsidRDefault="000846B8">
      <w:pPr>
        <w:pStyle w:val="FootnoteText"/>
      </w:pPr>
      <w:r>
        <w:rPr>
          <w:rStyle w:val="FootnoteReference"/>
        </w:rPr>
        <w:footnoteRef/>
      </w:r>
      <w:r>
        <w:t xml:space="preserve"> Unless otherwise indicated, all further statutory references are to the Penal Code.</w:t>
      </w:r>
    </w:p>
  </w:footnote>
  <w:footnote w:id="2">
    <w:p w14:paraId="5B98D2EB" w14:textId="77777777" w:rsidR="000846B8" w:rsidRDefault="000846B8">
      <w:pPr>
        <w:pStyle w:val="FootnoteText"/>
      </w:pPr>
      <w:r>
        <w:rPr>
          <w:rStyle w:val="FootnoteReference"/>
        </w:rPr>
        <w:footnoteRef/>
      </w:r>
      <w:r>
        <w:t xml:space="preserve"> The full text of sections 1001.35 and 1001.36 is set forth in Attachment A.</w:t>
      </w:r>
    </w:p>
  </w:footnote>
  <w:footnote w:id="3">
    <w:p w14:paraId="10E0773D" w14:textId="77777777" w:rsidR="000846B8" w:rsidRDefault="000846B8">
      <w:pPr>
        <w:pStyle w:val="FootnoteText"/>
      </w:pPr>
      <w:r>
        <w:rPr>
          <w:rStyle w:val="FootnoteReference"/>
        </w:rPr>
        <w:footnoteRef/>
      </w:r>
      <w:r>
        <w:t xml:space="preserve"> For a full discussion of the placement of incompetent persons on diversion, see Section VII, </w:t>
      </w:r>
      <w:r w:rsidRPr="00286708">
        <w:rPr>
          <w:i/>
        </w:rPr>
        <w:t>infra</w:t>
      </w:r>
      <w:r>
        <w:t>.</w:t>
      </w:r>
    </w:p>
  </w:footnote>
  <w:footnote w:id="4">
    <w:p w14:paraId="0E4B07ED" w14:textId="719348D7" w:rsidR="000846B8" w:rsidRDefault="000846B8">
      <w:pPr>
        <w:pStyle w:val="FootnoteText"/>
      </w:pPr>
      <w:r>
        <w:rPr>
          <w:rStyle w:val="FootnoteReference"/>
        </w:rPr>
        <w:footnoteRef/>
      </w:r>
      <w:r>
        <w:t xml:space="preserve"> For a complete outline of the suggested procedure for granting diversion, see Attachment B</w:t>
      </w:r>
    </w:p>
  </w:footnote>
  <w:footnote w:id="5">
    <w:p w14:paraId="66F5EA0A" w14:textId="3A5E4329" w:rsidR="000846B8" w:rsidRDefault="000846B8">
      <w:pPr>
        <w:pStyle w:val="FootnoteText"/>
      </w:pPr>
      <w:r>
        <w:rPr>
          <w:rStyle w:val="FootnoteReference"/>
        </w:rPr>
        <w:footnoteRef/>
      </w:r>
      <w:r>
        <w:t xml:space="preserve"> It seems unlikely the expert must meet the standards set forth in section 1369, subdivision (h); if it had wanted that level of expertise, the Legislature could have said so.</w:t>
      </w:r>
    </w:p>
  </w:footnote>
  <w:footnote w:id="6">
    <w:p w14:paraId="74BDCED9" w14:textId="148E7BAF" w:rsidR="000846B8" w:rsidRDefault="000846B8" w:rsidP="00706FEF">
      <w:pPr>
        <w:pStyle w:val="FootnoteText"/>
      </w:pPr>
      <w:r>
        <w:rPr>
          <w:rStyle w:val="FootnoteReference"/>
        </w:rPr>
        <w:footnoteRef/>
      </w:r>
      <w:r>
        <w:t xml:space="preserve"> This rule was renumbered as Cal. Rules of Court, rule 10.810, but the content is identical to the old rule.</w:t>
      </w:r>
    </w:p>
  </w:footnote>
  <w:footnote w:id="7">
    <w:p w14:paraId="47711BF3" w14:textId="3B4F20F4" w:rsidR="00C2480E" w:rsidRDefault="00C2480E">
      <w:pPr>
        <w:pStyle w:val="FootnoteText"/>
      </w:pPr>
      <w:r>
        <w:rPr>
          <w:rStyle w:val="FootnoteReference"/>
        </w:rPr>
        <w:footnoteRef/>
      </w:r>
      <w:r>
        <w:t xml:space="preserve"> The full statutory provisions of sections 1370, subdivision (a</w:t>
      </w:r>
      <w:proofErr w:type="gramStart"/>
      <w:r>
        <w:t>)(</w:t>
      </w:r>
      <w:proofErr w:type="gramEnd"/>
      <w:r>
        <w:t>1)(B) and 1370.01, subdivision (a)(2), are set forth in Attachment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951"/>
    <w:multiLevelType w:val="hybridMultilevel"/>
    <w:tmpl w:val="8F648428"/>
    <w:lvl w:ilvl="0" w:tplc="1BC0F862">
      <w:start w:val="1"/>
      <w:numFmt w:val="upperLetter"/>
      <w:lvlText w:val="%1."/>
      <w:lvlJc w:val="left"/>
      <w:pPr>
        <w:ind w:left="1440" w:hanging="360"/>
      </w:pPr>
      <w:rPr>
        <w:rFonts w:eastAsia="Times New Roman" w:hint="default"/>
        <w:color w:val="33333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E298C"/>
    <w:multiLevelType w:val="hybridMultilevel"/>
    <w:tmpl w:val="0D34ED96"/>
    <w:lvl w:ilvl="0" w:tplc="964EB374">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73D12"/>
    <w:multiLevelType w:val="hybridMultilevel"/>
    <w:tmpl w:val="A2F080EE"/>
    <w:lvl w:ilvl="0" w:tplc="B7CC8D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AE2E2E"/>
    <w:multiLevelType w:val="hybridMultilevel"/>
    <w:tmpl w:val="BC523EB4"/>
    <w:lvl w:ilvl="0" w:tplc="E2AA32EA">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CB753F"/>
    <w:multiLevelType w:val="multilevel"/>
    <w:tmpl w:val="A16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35132"/>
    <w:multiLevelType w:val="hybridMultilevel"/>
    <w:tmpl w:val="3326A6CC"/>
    <w:lvl w:ilvl="0" w:tplc="F2A06D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FA5C04"/>
    <w:multiLevelType w:val="hybridMultilevel"/>
    <w:tmpl w:val="88A0F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2D487E"/>
    <w:multiLevelType w:val="hybridMultilevel"/>
    <w:tmpl w:val="FD80D2B6"/>
    <w:lvl w:ilvl="0" w:tplc="53FA2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D65A5"/>
    <w:multiLevelType w:val="hybridMultilevel"/>
    <w:tmpl w:val="ADA89CA4"/>
    <w:lvl w:ilvl="0" w:tplc="DF58C0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150139"/>
    <w:multiLevelType w:val="hybridMultilevel"/>
    <w:tmpl w:val="6B2AB00C"/>
    <w:lvl w:ilvl="0" w:tplc="C4DA60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786E39"/>
    <w:multiLevelType w:val="hybridMultilevel"/>
    <w:tmpl w:val="0F4046E2"/>
    <w:lvl w:ilvl="0" w:tplc="FFC25E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7868BD"/>
    <w:multiLevelType w:val="hybridMultilevel"/>
    <w:tmpl w:val="1F92910A"/>
    <w:lvl w:ilvl="0" w:tplc="4000B5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D975C2"/>
    <w:multiLevelType w:val="hybridMultilevel"/>
    <w:tmpl w:val="460EE1E0"/>
    <w:lvl w:ilvl="0" w:tplc="F95E1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49045B"/>
    <w:multiLevelType w:val="hybridMultilevel"/>
    <w:tmpl w:val="09987A8E"/>
    <w:lvl w:ilvl="0" w:tplc="407EA9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6C5449"/>
    <w:multiLevelType w:val="hybridMultilevel"/>
    <w:tmpl w:val="3A183BE4"/>
    <w:lvl w:ilvl="0" w:tplc="645C8B6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3B55CE"/>
    <w:multiLevelType w:val="hybridMultilevel"/>
    <w:tmpl w:val="39B43AC4"/>
    <w:lvl w:ilvl="0" w:tplc="26C4A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7094"/>
    <w:multiLevelType w:val="hybridMultilevel"/>
    <w:tmpl w:val="CAD6EDC8"/>
    <w:lvl w:ilvl="0" w:tplc="A9D26224">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B7715B"/>
    <w:multiLevelType w:val="hybridMultilevel"/>
    <w:tmpl w:val="6A92FE9E"/>
    <w:lvl w:ilvl="0" w:tplc="F04C3C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3B7C15"/>
    <w:multiLevelType w:val="hybridMultilevel"/>
    <w:tmpl w:val="709A2E4C"/>
    <w:lvl w:ilvl="0" w:tplc="63A630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273E1C"/>
    <w:multiLevelType w:val="hybridMultilevel"/>
    <w:tmpl w:val="6C405AD6"/>
    <w:lvl w:ilvl="0" w:tplc="76669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C33E9"/>
    <w:multiLevelType w:val="hybridMultilevel"/>
    <w:tmpl w:val="6F3CCEEC"/>
    <w:lvl w:ilvl="0" w:tplc="B1662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80853BD"/>
    <w:multiLevelType w:val="hybridMultilevel"/>
    <w:tmpl w:val="053C1A22"/>
    <w:lvl w:ilvl="0" w:tplc="ED2C5832">
      <w:start w:val="1"/>
      <w:numFmt w:val="decimal"/>
      <w:lvlText w:val="%1."/>
      <w:lvlJc w:val="left"/>
      <w:pPr>
        <w:ind w:left="2220" w:hanging="4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A418FE"/>
    <w:multiLevelType w:val="hybridMultilevel"/>
    <w:tmpl w:val="CA22137E"/>
    <w:lvl w:ilvl="0" w:tplc="2548B83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CC711A"/>
    <w:multiLevelType w:val="hybridMultilevel"/>
    <w:tmpl w:val="B1906B16"/>
    <w:lvl w:ilvl="0" w:tplc="C9CC3FAA">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 w15:restartNumberingAfterBreak="0">
    <w:nsid w:val="6E243715"/>
    <w:multiLevelType w:val="hybridMultilevel"/>
    <w:tmpl w:val="8D4640CA"/>
    <w:lvl w:ilvl="0" w:tplc="E350FF1C">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9"/>
  </w:num>
  <w:num w:numId="4">
    <w:abstractNumId w:val="8"/>
  </w:num>
  <w:num w:numId="5">
    <w:abstractNumId w:val="5"/>
  </w:num>
  <w:num w:numId="6">
    <w:abstractNumId w:val="12"/>
  </w:num>
  <w:num w:numId="7">
    <w:abstractNumId w:val="21"/>
  </w:num>
  <w:num w:numId="8">
    <w:abstractNumId w:val="4"/>
  </w:num>
  <w:num w:numId="9">
    <w:abstractNumId w:val="6"/>
  </w:num>
  <w:num w:numId="10">
    <w:abstractNumId w:val="10"/>
  </w:num>
  <w:num w:numId="11">
    <w:abstractNumId w:val="19"/>
  </w:num>
  <w:num w:numId="12">
    <w:abstractNumId w:val="14"/>
  </w:num>
  <w:num w:numId="13">
    <w:abstractNumId w:val="2"/>
  </w:num>
  <w:num w:numId="14">
    <w:abstractNumId w:val="18"/>
  </w:num>
  <w:num w:numId="15">
    <w:abstractNumId w:val="20"/>
  </w:num>
  <w:num w:numId="16">
    <w:abstractNumId w:val="17"/>
  </w:num>
  <w:num w:numId="17">
    <w:abstractNumId w:val="13"/>
  </w:num>
  <w:num w:numId="18">
    <w:abstractNumId w:val="23"/>
  </w:num>
  <w:num w:numId="19">
    <w:abstractNumId w:val="1"/>
  </w:num>
  <w:num w:numId="20">
    <w:abstractNumId w:val="11"/>
  </w:num>
  <w:num w:numId="21">
    <w:abstractNumId w:val="3"/>
  </w:num>
  <w:num w:numId="22">
    <w:abstractNumId w:val="16"/>
  </w:num>
  <w:num w:numId="23">
    <w:abstractNumId w:val="24"/>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AE"/>
    <w:rsid w:val="00004402"/>
    <w:rsid w:val="000114B5"/>
    <w:rsid w:val="000365E4"/>
    <w:rsid w:val="000633BD"/>
    <w:rsid w:val="00075E48"/>
    <w:rsid w:val="0007799B"/>
    <w:rsid w:val="000846B8"/>
    <w:rsid w:val="00090DB3"/>
    <w:rsid w:val="000A61CE"/>
    <w:rsid w:val="000B1F35"/>
    <w:rsid w:val="000B7AAF"/>
    <w:rsid w:val="000C4AF0"/>
    <w:rsid w:val="000D0B7B"/>
    <w:rsid w:val="000E3244"/>
    <w:rsid w:val="000E48EC"/>
    <w:rsid w:val="000F6F9B"/>
    <w:rsid w:val="00100418"/>
    <w:rsid w:val="00107B4D"/>
    <w:rsid w:val="001423A2"/>
    <w:rsid w:val="00143B63"/>
    <w:rsid w:val="0015478E"/>
    <w:rsid w:val="00157FBA"/>
    <w:rsid w:val="0017378A"/>
    <w:rsid w:val="001A4E19"/>
    <w:rsid w:val="001A4FA3"/>
    <w:rsid w:val="001D47CF"/>
    <w:rsid w:val="001D579C"/>
    <w:rsid w:val="001E08FD"/>
    <w:rsid w:val="00230EFC"/>
    <w:rsid w:val="00233F57"/>
    <w:rsid w:val="00273734"/>
    <w:rsid w:val="00286708"/>
    <w:rsid w:val="002A0FBE"/>
    <w:rsid w:val="002A784B"/>
    <w:rsid w:val="002C3FBF"/>
    <w:rsid w:val="002E1676"/>
    <w:rsid w:val="002E42D7"/>
    <w:rsid w:val="002F5F29"/>
    <w:rsid w:val="002F7F67"/>
    <w:rsid w:val="00301AC3"/>
    <w:rsid w:val="00326173"/>
    <w:rsid w:val="00327867"/>
    <w:rsid w:val="00333016"/>
    <w:rsid w:val="0033553C"/>
    <w:rsid w:val="00370E3F"/>
    <w:rsid w:val="00407DC3"/>
    <w:rsid w:val="00410FEA"/>
    <w:rsid w:val="00452E6B"/>
    <w:rsid w:val="00453BD5"/>
    <w:rsid w:val="0045631C"/>
    <w:rsid w:val="00484E43"/>
    <w:rsid w:val="004902E5"/>
    <w:rsid w:val="004C5D4E"/>
    <w:rsid w:val="00500C9A"/>
    <w:rsid w:val="005C4199"/>
    <w:rsid w:val="005C46D4"/>
    <w:rsid w:val="005F0210"/>
    <w:rsid w:val="005F02EB"/>
    <w:rsid w:val="00600D74"/>
    <w:rsid w:val="0065427B"/>
    <w:rsid w:val="0066056B"/>
    <w:rsid w:val="00697090"/>
    <w:rsid w:val="00706FEF"/>
    <w:rsid w:val="00750763"/>
    <w:rsid w:val="00755BCD"/>
    <w:rsid w:val="00772F73"/>
    <w:rsid w:val="00793ED7"/>
    <w:rsid w:val="0079422B"/>
    <w:rsid w:val="007A588C"/>
    <w:rsid w:val="007D614D"/>
    <w:rsid w:val="007E6C76"/>
    <w:rsid w:val="0085479A"/>
    <w:rsid w:val="008759B8"/>
    <w:rsid w:val="008A177C"/>
    <w:rsid w:val="008B6E0F"/>
    <w:rsid w:val="008B7A45"/>
    <w:rsid w:val="009078BB"/>
    <w:rsid w:val="00911360"/>
    <w:rsid w:val="00914CCE"/>
    <w:rsid w:val="009464E4"/>
    <w:rsid w:val="00952358"/>
    <w:rsid w:val="00953CD7"/>
    <w:rsid w:val="009565EE"/>
    <w:rsid w:val="00964374"/>
    <w:rsid w:val="009A79FE"/>
    <w:rsid w:val="009B5BC7"/>
    <w:rsid w:val="009E5654"/>
    <w:rsid w:val="00A036A4"/>
    <w:rsid w:val="00A1684D"/>
    <w:rsid w:val="00A26DE0"/>
    <w:rsid w:val="00A46F5B"/>
    <w:rsid w:val="00A51CAE"/>
    <w:rsid w:val="00A615A3"/>
    <w:rsid w:val="00A676D0"/>
    <w:rsid w:val="00A720D0"/>
    <w:rsid w:val="00A94F77"/>
    <w:rsid w:val="00AB56D0"/>
    <w:rsid w:val="00AC2FFD"/>
    <w:rsid w:val="00AC4E68"/>
    <w:rsid w:val="00AC757F"/>
    <w:rsid w:val="00B00A13"/>
    <w:rsid w:val="00B04339"/>
    <w:rsid w:val="00B4032B"/>
    <w:rsid w:val="00B43BD9"/>
    <w:rsid w:val="00B44426"/>
    <w:rsid w:val="00B52156"/>
    <w:rsid w:val="00B84895"/>
    <w:rsid w:val="00B8747E"/>
    <w:rsid w:val="00B943E2"/>
    <w:rsid w:val="00BA60D0"/>
    <w:rsid w:val="00BE21A4"/>
    <w:rsid w:val="00BF2505"/>
    <w:rsid w:val="00C2480E"/>
    <w:rsid w:val="00C44A79"/>
    <w:rsid w:val="00C70CD1"/>
    <w:rsid w:val="00C95EDA"/>
    <w:rsid w:val="00CB0239"/>
    <w:rsid w:val="00CC6E67"/>
    <w:rsid w:val="00D130AF"/>
    <w:rsid w:val="00D24B8D"/>
    <w:rsid w:val="00D40675"/>
    <w:rsid w:val="00D45B33"/>
    <w:rsid w:val="00D475AB"/>
    <w:rsid w:val="00D660A9"/>
    <w:rsid w:val="00D66894"/>
    <w:rsid w:val="00D77CCF"/>
    <w:rsid w:val="00D80999"/>
    <w:rsid w:val="00D860AF"/>
    <w:rsid w:val="00D91247"/>
    <w:rsid w:val="00DA09EE"/>
    <w:rsid w:val="00DA5355"/>
    <w:rsid w:val="00DA592B"/>
    <w:rsid w:val="00DE106A"/>
    <w:rsid w:val="00E11E0A"/>
    <w:rsid w:val="00E212D9"/>
    <w:rsid w:val="00E7071C"/>
    <w:rsid w:val="00E729C2"/>
    <w:rsid w:val="00EE041C"/>
    <w:rsid w:val="00F05B79"/>
    <w:rsid w:val="00F137A8"/>
    <w:rsid w:val="00F1763F"/>
    <w:rsid w:val="00F25B65"/>
    <w:rsid w:val="00F373CB"/>
    <w:rsid w:val="00F50C89"/>
    <w:rsid w:val="00F6144A"/>
    <w:rsid w:val="00F812B6"/>
    <w:rsid w:val="00FA3242"/>
    <w:rsid w:val="00FA6E0B"/>
    <w:rsid w:val="00FC29BA"/>
    <w:rsid w:val="00FF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23F0"/>
  <w15:chartTrackingRefBased/>
  <w15:docId w15:val="{0C6BEE31-4AE0-4C69-BDBC-600566EC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1CE"/>
  </w:style>
  <w:style w:type="paragraph" w:styleId="Heading1">
    <w:name w:val="heading 1"/>
    <w:basedOn w:val="Normal"/>
    <w:next w:val="Normal"/>
    <w:link w:val="Heading1Char"/>
    <w:uiPriority w:val="99"/>
    <w:qFormat/>
    <w:rsid w:val="00F05B79"/>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CAE"/>
    <w:pPr>
      <w:spacing w:after="0" w:line="240" w:lineRule="auto"/>
    </w:pPr>
  </w:style>
  <w:style w:type="paragraph" w:styleId="Header">
    <w:name w:val="header"/>
    <w:basedOn w:val="Normal"/>
    <w:link w:val="HeaderChar"/>
    <w:uiPriority w:val="99"/>
    <w:unhideWhenUsed/>
    <w:rsid w:val="00A51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AE"/>
  </w:style>
  <w:style w:type="paragraph" w:styleId="Footer">
    <w:name w:val="footer"/>
    <w:basedOn w:val="Normal"/>
    <w:link w:val="FooterChar"/>
    <w:uiPriority w:val="99"/>
    <w:unhideWhenUsed/>
    <w:rsid w:val="00A51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AE"/>
  </w:style>
  <w:style w:type="paragraph" w:styleId="FootnoteText">
    <w:name w:val="footnote text"/>
    <w:basedOn w:val="Normal"/>
    <w:link w:val="FootnoteTextChar"/>
    <w:uiPriority w:val="99"/>
    <w:semiHidden/>
    <w:unhideWhenUsed/>
    <w:rsid w:val="000A6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1CE"/>
    <w:rPr>
      <w:sz w:val="20"/>
      <w:szCs w:val="20"/>
    </w:rPr>
  </w:style>
  <w:style w:type="character" w:styleId="FootnoteReference">
    <w:name w:val="footnote reference"/>
    <w:basedOn w:val="DefaultParagraphFont"/>
    <w:uiPriority w:val="99"/>
    <w:semiHidden/>
    <w:unhideWhenUsed/>
    <w:rsid w:val="000A61CE"/>
    <w:rPr>
      <w:vertAlign w:val="superscript"/>
    </w:rPr>
  </w:style>
  <w:style w:type="paragraph" w:styleId="ListParagraph">
    <w:name w:val="List Paragraph"/>
    <w:basedOn w:val="Normal"/>
    <w:uiPriority w:val="34"/>
    <w:qFormat/>
    <w:rsid w:val="00C44A79"/>
    <w:pPr>
      <w:ind w:left="720"/>
      <w:contextualSpacing/>
    </w:pPr>
  </w:style>
  <w:style w:type="character" w:customStyle="1" w:styleId="Heading1Char">
    <w:name w:val="Heading 1 Char"/>
    <w:basedOn w:val="DefaultParagraphFont"/>
    <w:link w:val="Heading1"/>
    <w:uiPriority w:val="99"/>
    <w:rsid w:val="00F05B79"/>
    <w:rPr>
      <w:rFonts w:ascii="Arial" w:eastAsia="Times New Roman" w:hAnsi="Arial" w:cs="Times New Roman"/>
      <w:b/>
      <w:bCs/>
      <w:kern w:val="32"/>
      <w:sz w:val="32"/>
      <w:szCs w:val="32"/>
    </w:rPr>
  </w:style>
  <w:style w:type="paragraph" w:styleId="BalloonText">
    <w:name w:val="Balloon Text"/>
    <w:basedOn w:val="Normal"/>
    <w:link w:val="BalloonTextChar"/>
    <w:uiPriority w:val="99"/>
    <w:semiHidden/>
    <w:unhideWhenUsed/>
    <w:rsid w:val="00F37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3CB"/>
    <w:rPr>
      <w:rFonts w:ascii="Segoe UI" w:hAnsi="Segoe UI" w:cs="Segoe UI"/>
      <w:sz w:val="18"/>
      <w:szCs w:val="18"/>
    </w:rPr>
  </w:style>
  <w:style w:type="paragraph" w:styleId="Revision">
    <w:name w:val="Revision"/>
    <w:hidden/>
    <w:uiPriority w:val="99"/>
    <w:semiHidden/>
    <w:rsid w:val="004902E5"/>
    <w:pPr>
      <w:spacing w:after="0" w:line="240" w:lineRule="auto"/>
    </w:pPr>
  </w:style>
  <w:style w:type="character" w:styleId="CommentReference">
    <w:name w:val="annotation reference"/>
    <w:basedOn w:val="DefaultParagraphFont"/>
    <w:uiPriority w:val="99"/>
    <w:semiHidden/>
    <w:unhideWhenUsed/>
    <w:rsid w:val="004902E5"/>
    <w:rPr>
      <w:sz w:val="16"/>
      <w:szCs w:val="16"/>
    </w:rPr>
  </w:style>
  <w:style w:type="paragraph" w:styleId="CommentText">
    <w:name w:val="annotation text"/>
    <w:basedOn w:val="Normal"/>
    <w:link w:val="CommentTextChar"/>
    <w:uiPriority w:val="99"/>
    <w:semiHidden/>
    <w:unhideWhenUsed/>
    <w:rsid w:val="004902E5"/>
    <w:pPr>
      <w:spacing w:line="240" w:lineRule="auto"/>
    </w:pPr>
    <w:rPr>
      <w:sz w:val="20"/>
      <w:szCs w:val="20"/>
    </w:rPr>
  </w:style>
  <w:style w:type="character" w:customStyle="1" w:styleId="CommentTextChar">
    <w:name w:val="Comment Text Char"/>
    <w:basedOn w:val="DefaultParagraphFont"/>
    <w:link w:val="CommentText"/>
    <w:uiPriority w:val="99"/>
    <w:semiHidden/>
    <w:rsid w:val="004902E5"/>
    <w:rPr>
      <w:sz w:val="20"/>
      <w:szCs w:val="20"/>
    </w:rPr>
  </w:style>
  <w:style w:type="paragraph" w:styleId="CommentSubject">
    <w:name w:val="annotation subject"/>
    <w:basedOn w:val="CommentText"/>
    <w:next w:val="CommentText"/>
    <w:link w:val="CommentSubjectChar"/>
    <w:uiPriority w:val="99"/>
    <w:semiHidden/>
    <w:unhideWhenUsed/>
    <w:rsid w:val="004902E5"/>
    <w:rPr>
      <w:b/>
      <w:bCs/>
    </w:rPr>
  </w:style>
  <w:style w:type="character" w:customStyle="1" w:styleId="CommentSubjectChar">
    <w:name w:val="Comment Subject Char"/>
    <w:basedOn w:val="CommentTextChar"/>
    <w:link w:val="CommentSubject"/>
    <w:uiPriority w:val="99"/>
    <w:semiHidden/>
    <w:rsid w:val="00490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E102DE-51BE-498B-A437-5D1F777D4216}">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DD67-38E2-4251-983C-B64533A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27</Pages>
  <Words>8854</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Couzens</dc:creator>
  <cp:keywords/>
  <dc:description/>
  <cp:lastModifiedBy>Richard Couzens</cp:lastModifiedBy>
  <cp:revision>12</cp:revision>
  <cp:lastPrinted>2018-07-12T20:15:00Z</cp:lastPrinted>
  <dcterms:created xsi:type="dcterms:W3CDTF">2018-07-13T17:19:00Z</dcterms:created>
  <dcterms:modified xsi:type="dcterms:W3CDTF">2018-07-14T17:23:00Z</dcterms:modified>
</cp:coreProperties>
</file>