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173F" w14:textId="77777777" w:rsidR="00603A74" w:rsidRPr="004F41A6" w:rsidRDefault="00603A74" w:rsidP="00603A74">
      <w:pPr>
        <w:pStyle w:val="SingleLn16PT"/>
      </w:pPr>
      <w:bookmarkStart w:id="0" w:name="_GoBack"/>
      <w:bookmarkEnd w:id="0"/>
      <w:r w:rsidRPr="004F41A6">
        <w:t>STEVEN M. GARRETT</w:t>
      </w:r>
    </w:p>
    <w:p w14:paraId="0B47CF64" w14:textId="77777777" w:rsidR="00603A74" w:rsidRPr="004F41A6" w:rsidRDefault="00603A74" w:rsidP="00603A74">
      <w:pPr>
        <w:pStyle w:val="SingleLn16PT"/>
      </w:pPr>
      <w:r w:rsidRPr="004F41A6">
        <w:t>PUBLIC DEFENDER</w:t>
      </w:r>
      <w:r w:rsidRPr="004F41A6">
        <w:tab/>
      </w:r>
      <w:r w:rsidRPr="004F41A6">
        <w:tab/>
      </w:r>
      <w:r w:rsidRPr="004F41A6">
        <w:tab/>
      </w:r>
      <w:r w:rsidRPr="004F41A6">
        <w:tab/>
      </w:r>
      <w:r w:rsidRPr="004F41A6">
        <w:tab/>
      </w:r>
      <w:r w:rsidRPr="004F41A6">
        <w:tab/>
      </w:r>
      <w:r w:rsidRPr="004F41A6">
        <w:tab/>
      </w:r>
    </w:p>
    <w:p w14:paraId="5CEBDA69" w14:textId="77777777" w:rsidR="00603A74" w:rsidRPr="004F41A6" w:rsidRDefault="00603A74" w:rsidP="00603A74">
      <w:pPr>
        <w:pStyle w:val="SingleLn16PT"/>
      </w:pPr>
      <w:r w:rsidRPr="004F41A6">
        <w:t>700 H Street, Suite 0270</w:t>
      </w:r>
    </w:p>
    <w:p w14:paraId="5F26D8FE" w14:textId="77777777" w:rsidR="00603A74" w:rsidRPr="004F41A6" w:rsidRDefault="00603A74" w:rsidP="00603A74">
      <w:pPr>
        <w:pStyle w:val="SingleLn16PT"/>
      </w:pPr>
      <w:r w:rsidRPr="004F41A6">
        <w:t>Sacramento, CA 95814</w:t>
      </w:r>
    </w:p>
    <w:p w14:paraId="705F62DC" w14:textId="77777777" w:rsidR="00603A74" w:rsidRPr="004F41A6" w:rsidRDefault="00603A74" w:rsidP="00603A74">
      <w:pPr>
        <w:pStyle w:val="SingleLn16PT"/>
      </w:pPr>
      <w:r w:rsidRPr="004F41A6">
        <w:t>(916) 874-6411</w:t>
      </w:r>
    </w:p>
    <w:p w14:paraId="166082EB" w14:textId="77777777" w:rsidR="00603A74" w:rsidRPr="004F41A6" w:rsidRDefault="00603A74" w:rsidP="00603A74">
      <w:pPr>
        <w:pStyle w:val="SingleLn16PT"/>
      </w:pPr>
    </w:p>
    <w:p w14:paraId="0F8B218E" w14:textId="18B14D95" w:rsidR="00603A74" w:rsidRPr="004F41A6" w:rsidRDefault="00603A74" w:rsidP="00603A74">
      <w:pPr>
        <w:pStyle w:val="SingleLn16PT"/>
      </w:pPr>
      <w:r w:rsidRPr="003B5C5D">
        <w:rPr>
          <w:highlight w:val="yellow"/>
        </w:rPr>
        <w:fldChar w:fldCharType="begin"/>
      </w:r>
      <w:r w:rsidRPr="003B5C5D">
        <w:rPr>
          <w:highlight w:val="yellow"/>
        </w:rPr>
        <w:instrText xml:space="preserve"> ASK ClientName "Type name of client" \* MERGEFORMAT </w:instrText>
      </w:r>
      <w:r w:rsidRPr="003B5C5D">
        <w:rPr>
          <w:highlight w:val="yellow"/>
        </w:rPr>
        <w:fldChar w:fldCharType="separate"/>
      </w:r>
      <w:bookmarkStart w:id="1" w:name="ClientName"/>
      <w:r w:rsidRPr="003B5C5D">
        <w:rPr>
          <w:highlight w:val="yellow"/>
        </w:rPr>
        <w:t>Name of Client</w:t>
      </w:r>
      <w:bookmarkEnd w:id="1"/>
      <w:r w:rsidRPr="003B5C5D">
        <w:rPr>
          <w:highlight w:val="yellow"/>
        </w:rPr>
        <w:fldChar w:fldCharType="end"/>
      </w:r>
      <w:r w:rsidRPr="003B5C5D">
        <w:rPr>
          <w:highlight w:val="yellow"/>
        </w:rPr>
        <w:fldChar w:fldCharType="begin"/>
      </w:r>
      <w:r w:rsidRPr="003B5C5D">
        <w:rPr>
          <w:highlight w:val="yellow"/>
        </w:rPr>
        <w:instrText xml:space="preserve"> ASK AttyName "Type Name of Attorney"  \* MERGEFORMAT </w:instrText>
      </w:r>
      <w:r w:rsidRPr="003B5C5D">
        <w:rPr>
          <w:highlight w:val="yellow"/>
        </w:rPr>
        <w:fldChar w:fldCharType="separate"/>
      </w:r>
      <w:bookmarkStart w:id="2" w:name="AttyName"/>
      <w:r w:rsidRPr="003B5C5D">
        <w:rPr>
          <w:highlight w:val="yellow"/>
        </w:rPr>
        <w:t>Attorney Name</w:t>
      </w:r>
      <w:bookmarkEnd w:id="2"/>
      <w:r w:rsidRPr="003B5C5D">
        <w:rPr>
          <w:highlight w:val="yellow"/>
        </w:rPr>
        <w:fldChar w:fldCharType="end"/>
      </w:r>
      <w:r w:rsidR="003B5C5D" w:rsidRPr="003B5C5D">
        <w:rPr>
          <w:highlight w:val="yellow"/>
        </w:rPr>
        <w:t>Attorney Name</w:t>
      </w:r>
      <w:r w:rsidR="00F66189">
        <w:t xml:space="preserve"> (SBN </w:t>
      </w:r>
      <w:r w:rsidR="003B5C5D" w:rsidRPr="003B5C5D">
        <w:rPr>
          <w:highlight w:val="yellow"/>
        </w:rPr>
        <w:t>NUMBER</w:t>
      </w:r>
      <w:r w:rsidR="00F66189">
        <w:t>)</w:t>
      </w:r>
    </w:p>
    <w:p w14:paraId="6792F031" w14:textId="3F0546BF" w:rsidR="00603A74" w:rsidRPr="004F41A6" w:rsidRDefault="00603A74" w:rsidP="00603A74">
      <w:pPr>
        <w:pStyle w:val="SingleLn16PT"/>
      </w:pPr>
      <w:r w:rsidRPr="004F41A6">
        <w:fldChar w:fldCharType="begin"/>
      </w:r>
      <w:r w:rsidRPr="004F41A6">
        <w:instrText xml:space="preserve"> ASK AttyTitle \* MERGEFORMAT </w:instrText>
      </w:r>
      <w:r w:rsidRPr="004F41A6">
        <w:fldChar w:fldCharType="separate"/>
      </w:r>
      <w:bookmarkStart w:id="3" w:name="AttyTitle"/>
      <w:r w:rsidRPr="004F41A6">
        <w:t>Assistant</w:t>
      </w:r>
      <w:bookmarkEnd w:id="3"/>
      <w:r w:rsidRPr="004F41A6">
        <w:fldChar w:fldCharType="end"/>
      </w:r>
      <w:r w:rsidRPr="004F41A6">
        <w:fldChar w:fldCharType="begin"/>
      </w:r>
      <w:r w:rsidRPr="004F41A6">
        <w:instrText xml:space="preserve"> REF AttyTitle\* FirstCap </w:instrText>
      </w:r>
      <w:r>
        <w:instrText xml:space="preserve"> \* MERGEFORMAT </w:instrText>
      </w:r>
      <w:r w:rsidRPr="004F41A6">
        <w:fldChar w:fldCharType="separate"/>
      </w:r>
      <w:r w:rsidR="00294F21" w:rsidRPr="004F41A6">
        <w:t>Assistant</w:t>
      </w:r>
      <w:r w:rsidRPr="004F41A6">
        <w:fldChar w:fldCharType="end"/>
      </w:r>
      <w:r w:rsidRPr="004F41A6">
        <w:t xml:space="preserve"> Public Defender</w:t>
      </w:r>
    </w:p>
    <w:p w14:paraId="0B157D11" w14:textId="77777777" w:rsidR="00603A74" w:rsidRPr="004F41A6" w:rsidRDefault="00603A74" w:rsidP="00603A74">
      <w:pPr>
        <w:pStyle w:val="SingleLn16PT"/>
      </w:pPr>
      <w:r w:rsidRPr="004F41A6">
        <w:fldChar w:fldCharType="begin"/>
      </w:r>
      <w:r w:rsidRPr="004F41A6">
        <w:instrText xml:space="preserve"> ASK CaseNum "Type the case number?" \* MERGEFORMAT </w:instrText>
      </w:r>
      <w:r w:rsidRPr="004F41A6">
        <w:fldChar w:fldCharType="separate"/>
      </w:r>
      <w:bookmarkStart w:id="4" w:name="CaseNum"/>
      <w:r w:rsidRPr="004F41A6">
        <w:t>Case Number</w:t>
      </w:r>
      <w:bookmarkEnd w:id="4"/>
      <w:r w:rsidRPr="004F41A6">
        <w:fldChar w:fldCharType="end"/>
      </w:r>
      <w:r w:rsidRPr="004F41A6">
        <w:fldChar w:fldCharType="begin"/>
      </w:r>
      <w:r w:rsidRPr="004F41A6">
        <w:instrText xml:space="preserve"> ASK DeptNum "Type the department number." \* MERGEFORMAT </w:instrText>
      </w:r>
      <w:r w:rsidRPr="004F41A6">
        <w:fldChar w:fldCharType="separate"/>
      </w:r>
      <w:bookmarkStart w:id="5" w:name="DeptNum"/>
      <w:r w:rsidRPr="004F41A6">
        <w:t>Department number</w:t>
      </w:r>
      <w:bookmarkEnd w:id="5"/>
      <w:r w:rsidRPr="004F41A6">
        <w:fldChar w:fldCharType="end"/>
      </w:r>
      <w:r w:rsidRPr="004F41A6">
        <w:fldChar w:fldCharType="begin"/>
      </w:r>
      <w:r w:rsidRPr="004F41A6">
        <w:instrText xml:space="preserve"> ASK HrgDate "What is the hearing date?" \* MERGEFORMAT </w:instrText>
      </w:r>
      <w:r w:rsidRPr="004F41A6">
        <w:fldChar w:fldCharType="separate"/>
      </w:r>
      <w:bookmarkStart w:id="6" w:name="HrgDate"/>
      <w:r w:rsidRPr="004F41A6">
        <w:t>Example: June 7, 2004</w:t>
      </w:r>
      <w:bookmarkEnd w:id="6"/>
      <w:r w:rsidRPr="004F41A6">
        <w:fldChar w:fldCharType="end"/>
      </w:r>
      <w:r w:rsidRPr="004F41A6">
        <w:fldChar w:fldCharType="begin"/>
      </w:r>
      <w:r w:rsidRPr="004F41A6">
        <w:instrText xml:space="preserve"> ASK HrgTime "What is the hearing time?" \* MERGEFORMAT </w:instrText>
      </w:r>
      <w:r w:rsidRPr="004F41A6">
        <w:fldChar w:fldCharType="separate"/>
      </w:r>
      <w:bookmarkStart w:id="7" w:name="HrgTime"/>
      <w:r w:rsidRPr="004F41A6">
        <w:t>Example:  2:00 p.m.</w:t>
      </w:r>
      <w:bookmarkEnd w:id="7"/>
      <w:r w:rsidRPr="004F41A6">
        <w:fldChar w:fldCharType="end"/>
      </w:r>
      <w:r w:rsidRPr="004F41A6">
        <w:fldChar w:fldCharType="begin"/>
      </w:r>
      <w:r w:rsidRPr="004F41A6">
        <w:instrText xml:space="preserve"> ASK TrDate "What is the trial date?" \* MERGEFORMAT </w:instrText>
      </w:r>
      <w:r w:rsidRPr="004F41A6">
        <w:fldChar w:fldCharType="separate"/>
      </w:r>
      <w:bookmarkStart w:id="8" w:name="TrDate"/>
      <w:r w:rsidRPr="004F41A6">
        <w:t>Example: July 21, 2004</w:t>
      </w:r>
      <w:bookmarkEnd w:id="8"/>
      <w:r w:rsidRPr="004F41A6">
        <w:fldChar w:fldCharType="end"/>
      </w:r>
      <w:r w:rsidRPr="004F41A6">
        <w:fldChar w:fldCharType="begin"/>
      </w:r>
      <w:r w:rsidRPr="004F41A6">
        <w:instrText xml:space="preserve"> ASK TypistInitials "Initials of typist in lower case." \* MERGEFORMAT </w:instrText>
      </w:r>
      <w:r w:rsidRPr="004F41A6">
        <w:fldChar w:fldCharType="separate"/>
      </w:r>
      <w:bookmarkStart w:id="9" w:name="TypistInitials"/>
      <w:r w:rsidRPr="004F41A6">
        <w:t>mmm</w:t>
      </w:r>
      <w:bookmarkEnd w:id="9"/>
      <w:r w:rsidRPr="004F41A6">
        <w:fldChar w:fldCharType="end"/>
      </w:r>
    </w:p>
    <w:p w14:paraId="526BB2EA" w14:textId="77777777" w:rsidR="00603A74" w:rsidRPr="004F41A6" w:rsidRDefault="00603A74" w:rsidP="00603A74">
      <w:pPr>
        <w:pStyle w:val="SingleLn16PT"/>
      </w:pPr>
      <w:r w:rsidRPr="004F41A6">
        <w:t xml:space="preserve">Attorney for Defendant </w:t>
      </w:r>
    </w:p>
    <w:p w14:paraId="08BBAEA0" w14:textId="77777777" w:rsidR="00603A74" w:rsidRPr="004F41A6" w:rsidRDefault="00603A74" w:rsidP="00603A74">
      <w:pPr>
        <w:pStyle w:val="SingleLn16PT"/>
      </w:pPr>
    </w:p>
    <w:p w14:paraId="2326EE05" w14:textId="77777777" w:rsidR="00603A74" w:rsidRPr="004F41A6" w:rsidRDefault="00603A74" w:rsidP="00603A74">
      <w:pPr>
        <w:pStyle w:val="SingleLn16PT"/>
        <w:jc w:val="center"/>
      </w:pPr>
      <w:r w:rsidRPr="004F41A6">
        <w:t>SUPERIOR COURT OF CALIFORNIA, COUNTY OF SACRAMENTO</w:t>
      </w:r>
    </w:p>
    <w:p w14:paraId="2785EAA5" w14:textId="77777777" w:rsidR="00603A74" w:rsidRPr="004F41A6" w:rsidRDefault="00603A74" w:rsidP="00603A74">
      <w:pPr>
        <w:pStyle w:val="SingleLn16PT"/>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603A74" w:rsidRPr="004F41A6" w14:paraId="3587702D" w14:textId="77777777" w:rsidTr="000B6D12">
        <w:tc>
          <w:tcPr>
            <w:tcW w:w="4680" w:type="dxa"/>
            <w:tcBorders>
              <w:bottom w:val="single" w:sz="4" w:space="0" w:color="auto"/>
              <w:right w:val="single" w:sz="4" w:space="0" w:color="auto"/>
            </w:tcBorders>
          </w:tcPr>
          <w:p w14:paraId="67680622" w14:textId="15526EF5" w:rsidR="00F34EF6" w:rsidRDefault="00F34EF6" w:rsidP="00603A74">
            <w:pPr>
              <w:pStyle w:val="SingleLn16PT"/>
              <w:rPr>
                <w:caps/>
              </w:rPr>
            </w:pPr>
            <w:r>
              <w:rPr>
                <w:caps/>
              </w:rPr>
              <w:t>people of the state of california,</w:t>
            </w:r>
          </w:p>
          <w:p w14:paraId="1677795C" w14:textId="1AB8D82C" w:rsidR="00F34EF6" w:rsidRDefault="00F34EF6" w:rsidP="00603A74">
            <w:pPr>
              <w:pStyle w:val="SingleLn16PT"/>
            </w:pPr>
            <w:r>
              <w:rPr>
                <w:caps/>
              </w:rPr>
              <w:t xml:space="preserve">                        </w:t>
            </w:r>
            <w:r w:rsidRPr="00F34EF6">
              <w:t>Plaintiff</w:t>
            </w:r>
            <w:r>
              <w:t>,</w:t>
            </w:r>
          </w:p>
          <w:p w14:paraId="78C06DBB" w14:textId="2935E9D6" w:rsidR="00F34EF6" w:rsidRPr="00F34EF6" w:rsidRDefault="00F34EF6" w:rsidP="00603A74">
            <w:pPr>
              <w:pStyle w:val="SingleLn16PT"/>
            </w:pPr>
            <w:r>
              <w:t xml:space="preserve">           v. </w:t>
            </w:r>
          </w:p>
          <w:p w14:paraId="065A861D" w14:textId="77777777" w:rsidR="00F34EF6" w:rsidRDefault="00F34EF6" w:rsidP="00603A74">
            <w:pPr>
              <w:pStyle w:val="SingleLn16PT"/>
              <w:rPr>
                <w:caps/>
              </w:rPr>
            </w:pPr>
          </w:p>
          <w:p w14:paraId="6A96233E" w14:textId="40627E8D" w:rsidR="00E51F8B" w:rsidRDefault="006679CE" w:rsidP="00E51F8B">
            <w:pPr>
              <w:pStyle w:val="SingleLn16PT"/>
              <w:rPr>
                <w:caps/>
              </w:rPr>
            </w:pPr>
            <w:r w:rsidRPr="006679CE">
              <w:rPr>
                <w:caps/>
                <w:highlight w:val="yellow"/>
              </w:rPr>
              <w:t>CLIENT</w:t>
            </w:r>
            <w:r w:rsidR="00E51F8B">
              <w:rPr>
                <w:caps/>
              </w:rPr>
              <w:t>, et al.</w:t>
            </w:r>
          </w:p>
          <w:p w14:paraId="1CD302DA" w14:textId="4232B7B1" w:rsidR="00E51F8B" w:rsidRDefault="00E51F8B" w:rsidP="00E51F8B">
            <w:pPr>
              <w:pStyle w:val="SingleLn16PT"/>
              <w:ind w:left="720"/>
            </w:pPr>
            <w:r w:rsidRPr="00F34EF6">
              <w:t>(</w:t>
            </w:r>
            <w:r>
              <w:t>Pretrial detainees facing misdemeanor charges</w:t>
            </w:r>
            <w:r w:rsidRPr="00F34EF6">
              <w:t>)</w:t>
            </w:r>
          </w:p>
          <w:p w14:paraId="036520CB" w14:textId="66212C4D" w:rsidR="00603A74" w:rsidRPr="004F41A6" w:rsidRDefault="00E51F8B" w:rsidP="00E51F8B">
            <w:pPr>
              <w:pStyle w:val="SingleLn16PT"/>
              <w:ind w:left="720"/>
            </w:pPr>
            <w:r>
              <w:t xml:space="preserve">            Defendants.</w:t>
            </w:r>
          </w:p>
        </w:tc>
        <w:tc>
          <w:tcPr>
            <w:tcW w:w="4680" w:type="dxa"/>
            <w:tcBorders>
              <w:left w:val="nil"/>
            </w:tcBorders>
          </w:tcPr>
          <w:p w14:paraId="59A7B448" w14:textId="0D8C276E" w:rsidR="00603A74" w:rsidRPr="004F41A6" w:rsidRDefault="00603A74" w:rsidP="00F34EF6">
            <w:pPr>
              <w:pStyle w:val="SingleLn16PT"/>
              <w:ind w:left="180"/>
            </w:pPr>
            <w:r w:rsidRPr="004F41A6">
              <w:t xml:space="preserve">Case No.: </w:t>
            </w:r>
            <w:r w:rsidR="006679CE" w:rsidRPr="006679CE">
              <w:rPr>
                <w:highlight w:val="yellow"/>
              </w:rPr>
              <w:t>CASE NUMBER</w:t>
            </w:r>
            <w:r w:rsidR="00F34EF6">
              <w:t xml:space="preserve">, </w:t>
            </w:r>
            <w:r w:rsidR="00860DAC">
              <w:t>et al.</w:t>
            </w:r>
          </w:p>
          <w:p w14:paraId="11BC1243" w14:textId="77777777" w:rsidR="00603A74" w:rsidRPr="004F41A6" w:rsidRDefault="00603A74" w:rsidP="00603A74">
            <w:pPr>
              <w:pStyle w:val="SingleLn16PT"/>
              <w:ind w:left="180"/>
            </w:pPr>
          </w:p>
          <w:p w14:paraId="77156196" w14:textId="3716579C" w:rsidR="00603A74" w:rsidRPr="004F41A6" w:rsidRDefault="00603A74" w:rsidP="00603A74">
            <w:pPr>
              <w:pStyle w:val="SingleLn16PT"/>
              <w:ind w:left="180"/>
            </w:pPr>
            <w:r w:rsidRPr="004F41A6">
              <w:t xml:space="preserve">Department No. </w:t>
            </w:r>
            <w:r w:rsidR="004862BC">
              <w:t>47</w:t>
            </w:r>
          </w:p>
          <w:p w14:paraId="0A4DC21D" w14:textId="77777777" w:rsidR="00603A74" w:rsidRPr="004F41A6" w:rsidRDefault="00603A74" w:rsidP="00603A74">
            <w:pPr>
              <w:pStyle w:val="SingleLn16PT"/>
              <w:ind w:left="180"/>
            </w:pPr>
          </w:p>
          <w:p w14:paraId="5DFB816A" w14:textId="77777777" w:rsidR="00603A74" w:rsidRDefault="00603A74" w:rsidP="00603A74">
            <w:pPr>
              <w:pStyle w:val="SingleLn16PT"/>
              <w:ind w:left="180"/>
            </w:pPr>
            <w:r w:rsidRPr="004F41A6">
              <w:t xml:space="preserve">NOTICE OF MOTION AND MOTION FOR O.R. </w:t>
            </w:r>
          </w:p>
          <w:p w14:paraId="641C8782" w14:textId="7811CD3C" w:rsidR="004862BC" w:rsidRPr="004F41A6" w:rsidRDefault="004862BC" w:rsidP="00603A74">
            <w:pPr>
              <w:pStyle w:val="SingleLn16PT"/>
              <w:ind w:left="180"/>
            </w:pPr>
          </w:p>
        </w:tc>
      </w:tr>
    </w:tbl>
    <w:p w14:paraId="63F9BF86" w14:textId="56F0956F" w:rsidR="00603A74" w:rsidRDefault="00603A74" w:rsidP="00F34EF6">
      <w:pPr>
        <w:pStyle w:val="SingleLn16PT"/>
      </w:pPr>
      <w:r w:rsidRPr="004F41A6">
        <w:t>TO:</w:t>
      </w:r>
      <w:r w:rsidRPr="004F41A6">
        <w:tab/>
        <w:t xml:space="preserve">ANNE MARIE SCHUBERT, DISTRICT ATTORNEY FOR SACRAMENTO COUNTY </w:t>
      </w:r>
    </w:p>
    <w:p w14:paraId="7F3573FB" w14:textId="1B191780" w:rsidR="00603A74" w:rsidRPr="002F5C5B" w:rsidRDefault="00603A74" w:rsidP="00AA50FF">
      <w:pPr>
        <w:pStyle w:val="BodyPA"/>
        <w:ind w:firstLine="0"/>
      </w:pPr>
      <w:r w:rsidRPr="004F41A6">
        <w:t>PLEASE TAKE NOTICE that on</w:t>
      </w:r>
      <w:r w:rsidR="008077E4">
        <w:t xml:space="preserve"> </w:t>
      </w:r>
      <w:r w:rsidR="00D05F08">
        <w:t>March 2</w:t>
      </w:r>
      <w:r w:rsidR="00F66189">
        <w:t>5</w:t>
      </w:r>
      <w:r w:rsidR="00D05F08">
        <w:t>, 2020</w:t>
      </w:r>
      <w:r>
        <w:t xml:space="preserve"> at </w:t>
      </w:r>
      <w:r w:rsidR="005F638D">
        <w:t>1:30 p</w:t>
      </w:r>
      <w:r w:rsidR="00D05F08">
        <w:t>.m.</w:t>
      </w:r>
      <w:r w:rsidRPr="004F41A6">
        <w:t xml:space="preserve">, or as soon thereafter as the matter may be heard, in the present court department, this defendant, by and through their </w:t>
      </w:r>
      <w:r w:rsidRPr="004F41A6">
        <w:fldChar w:fldCharType="begin"/>
      </w:r>
      <w:r w:rsidRPr="004F41A6">
        <w:instrText xml:space="preserve"> REF AttyTitle\* Caps </w:instrText>
      </w:r>
      <w:r>
        <w:instrText xml:space="preserve"> \* MERGEFORMAT </w:instrText>
      </w:r>
      <w:r w:rsidRPr="004F41A6">
        <w:fldChar w:fldCharType="separate"/>
      </w:r>
      <w:r w:rsidR="00294F21" w:rsidRPr="004F41A6">
        <w:t>Assistant</w:t>
      </w:r>
      <w:r w:rsidRPr="004F41A6">
        <w:fldChar w:fldCharType="end"/>
      </w:r>
      <w:r w:rsidRPr="002F5C5B">
        <w:t xml:space="preserve"> Public Defender, will move the court </w:t>
      </w:r>
      <w:r w:rsidR="00E51F8B">
        <w:t xml:space="preserve">for release on his </w:t>
      </w:r>
      <w:r w:rsidRPr="002F5C5B">
        <w:t>own recognizance</w:t>
      </w:r>
      <w:r w:rsidR="00AA50FF">
        <w:t xml:space="preserve"> as well as a group of </w:t>
      </w:r>
      <w:r w:rsidR="00E51F8B">
        <w:t>persons held in pretrial confinement and facing misdemeanor charges and, for some, petitions to revoke their supervision</w:t>
      </w:r>
      <w:r w:rsidRPr="002F5C5B">
        <w:t xml:space="preserve">. This motion is based on this notice, the pleadings, </w:t>
      </w:r>
      <w:r w:rsidR="00AA50FF">
        <w:t xml:space="preserve">court </w:t>
      </w:r>
      <w:r w:rsidRPr="002F5C5B">
        <w:t>records, the attached memorandum of points</w:t>
      </w:r>
      <w:r w:rsidR="00AA50FF">
        <w:t>,</w:t>
      </w:r>
      <w:r w:rsidRPr="002F5C5B">
        <w:t xml:space="preserve"> and </w:t>
      </w:r>
      <w:r w:rsidR="00AA50FF">
        <w:t xml:space="preserve">any evidence or </w:t>
      </w:r>
      <w:r w:rsidRPr="002F5C5B">
        <w:t>argument presented at the hearing.</w:t>
      </w:r>
    </w:p>
    <w:p w14:paraId="40AF7180" w14:textId="3BB7B009" w:rsidR="00603A74" w:rsidRPr="004F41A6" w:rsidRDefault="00603A74" w:rsidP="00603A74">
      <w:pPr>
        <w:pStyle w:val="SingleLn16PT"/>
      </w:pPr>
      <w:r w:rsidRPr="004F41A6">
        <w:t>DATED</w:t>
      </w:r>
      <w:r w:rsidR="005415A2">
        <w:t>: March 23, 2020</w:t>
      </w:r>
      <w:r w:rsidRPr="004F41A6">
        <w:tab/>
      </w:r>
      <w:r>
        <w:tab/>
      </w:r>
      <w:r>
        <w:tab/>
      </w:r>
      <w:r>
        <w:tab/>
      </w:r>
      <w:r>
        <w:tab/>
      </w:r>
      <w:r>
        <w:tab/>
      </w:r>
      <w:r w:rsidRPr="004F41A6">
        <w:tab/>
      </w:r>
      <w:r>
        <w:tab/>
      </w:r>
      <w:r>
        <w:tab/>
      </w:r>
      <w:r>
        <w:tab/>
      </w:r>
      <w:r>
        <w:tab/>
      </w:r>
      <w:r>
        <w:tab/>
      </w:r>
      <w:r>
        <w:tab/>
      </w:r>
      <w:r>
        <w:tab/>
      </w:r>
      <w:r w:rsidR="00A26FD3">
        <w:tab/>
        <w:t>__________________</w:t>
      </w:r>
    </w:p>
    <w:p w14:paraId="64E9FE90" w14:textId="5D0BF110" w:rsidR="00AA50FF" w:rsidRDefault="003B5C5D" w:rsidP="00603A74">
      <w:pPr>
        <w:pStyle w:val="SingleLn16PT"/>
        <w:ind w:left="3600" w:firstLine="720"/>
      </w:pPr>
      <w:r w:rsidRPr="003B5C5D">
        <w:rPr>
          <w:highlight w:val="yellow"/>
        </w:rPr>
        <w:t>Attorney Name</w:t>
      </w:r>
    </w:p>
    <w:p w14:paraId="25A20528" w14:textId="2CC27B96" w:rsidR="00603A74" w:rsidRPr="004F41A6" w:rsidRDefault="00AA50FF" w:rsidP="00603A74">
      <w:pPr>
        <w:pStyle w:val="SingleLn16PT"/>
        <w:ind w:left="3600" w:firstLine="720"/>
      </w:pPr>
      <w:r>
        <w:t xml:space="preserve">Assistant </w:t>
      </w:r>
      <w:r w:rsidR="00603A74" w:rsidRPr="004F41A6">
        <w:t>Public Defender</w:t>
      </w:r>
    </w:p>
    <w:p w14:paraId="53AC9836" w14:textId="77777777" w:rsidR="00603A74" w:rsidRPr="004F41A6" w:rsidRDefault="00603A74" w:rsidP="00603A74">
      <w:pPr>
        <w:pStyle w:val="SingleLn16PT"/>
      </w:pPr>
      <w:r w:rsidRPr="004F41A6">
        <w:br w:type="page"/>
      </w:r>
      <w:r w:rsidRPr="004F41A6">
        <w:lastRenderedPageBreak/>
        <w:t>STEVEN M. GARRETT</w:t>
      </w:r>
    </w:p>
    <w:p w14:paraId="1F5830CD" w14:textId="77777777" w:rsidR="00603A74" w:rsidRPr="004F41A6" w:rsidRDefault="00603A74" w:rsidP="00603A74">
      <w:pPr>
        <w:pStyle w:val="SingleLn16PT"/>
      </w:pPr>
      <w:r w:rsidRPr="004F41A6">
        <w:t>PUBLIC DEFENDER</w:t>
      </w:r>
    </w:p>
    <w:p w14:paraId="1554F281" w14:textId="77777777" w:rsidR="00603A74" w:rsidRPr="004F41A6" w:rsidRDefault="00603A74" w:rsidP="00603A74">
      <w:pPr>
        <w:pStyle w:val="SingleLn16PT"/>
      </w:pPr>
      <w:r w:rsidRPr="004F41A6">
        <w:t>700 H Street, Suite 0270</w:t>
      </w:r>
    </w:p>
    <w:p w14:paraId="76E80405" w14:textId="77777777" w:rsidR="00603A74" w:rsidRPr="004F41A6" w:rsidRDefault="00603A74" w:rsidP="00603A74">
      <w:pPr>
        <w:pStyle w:val="SingleLn16PT"/>
      </w:pPr>
      <w:r w:rsidRPr="004F41A6">
        <w:t>Sacramento, CA 95814</w:t>
      </w:r>
    </w:p>
    <w:p w14:paraId="3DEF26C2" w14:textId="77777777" w:rsidR="00603A74" w:rsidRPr="004F41A6" w:rsidRDefault="00603A74" w:rsidP="00603A74">
      <w:pPr>
        <w:pStyle w:val="SingleLn16PT"/>
      </w:pPr>
      <w:r w:rsidRPr="004F41A6">
        <w:t>(916) 874-6411</w:t>
      </w:r>
    </w:p>
    <w:p w14:paraId="1AAEAC88" w14:textId="77777777" w:rsidR="00603A74" w:rsidRPr="004F41A6" w:rsidRDefault="00603A74" w:rsidP="00603A74">
      <w:pPr>
        <w:pStyle w:val="SingleLn16PT"/>
      </w:pPr>
    </w:p>
    <w:p w14:paraId="498867E9" w14:textId="77777777" w:rsidR="003B5C5D" w:rsidRPr="004F41A6" w:rsidRDefault="003B5C5D" w:rsidP="003B5C5D">
      <w:pPr>
        <w:pStyle w:val="SingleLn16PT"/>
      </w:pPr>
      <w:r w:rsidRPr="003B5C5D">
        <w:rPr>
          <w:highlight w:val="yellow"/>
        </w:rPr>
        <w:fldChar w:fldCharType="begin"/>
      </w:r>
      <w:r w:rsidRPr="003B5C5D">
        <w:rPr>
          <w:highlight w:val="yellow"/>
        </w:rPr>
        <w:instrText xml:space="preserve"> ASK ClientName "Type name of client" \* MERGEFORMAT </w:instrText>
      </w:r>
      <w:r w:rsidRPr="003B5C5D">
        <w:rPr>
          <w:highlight w:val="yellow"/>
        </w:rPr>
        <w:fldChar w:fldCharType="separate"/>
      </w:r>
      <w:r w:rsidRPr="003B5C5D">
        <w:rPr>
          <w:highlight w:val="yellow"/>
        </w:rPr>
        <w:t>Name of Client</w:t>
      </w:r>
      <w:r w:rsidRPr="003B5C5D">
        <w:rPr>
          <w:highlight w:val="yellow"/>
        </w:rPr>
        <w:fldChar w:fldCharType="end"/>
      </w:r>
      <w:r w:rsidRPr="003B5C5D">
        <w:rPr>
          <w:highlight w:val="yellow"/>
        </w:rPr>
        <w:fldChar w:fldCharType="begin"/>
      </w:r>
      <w:r w:rsidRPr="003B5C5D">
        <w:rPr>
          <w:highlight w:val="yellow"/>
        </w:rPr>
        <w:instrText xml:space="preserve"> ASK AttyName "Type Name of Attorney"  \* MERGEFORMAT </w:instrText>
      </w:r>
      <w:r w:rsidRPr="003B5C5D">
        <w:rPr>
          <w:highlight w:val="yellow"/>
        </w:rPr>
        <w:fldChar w:fldCharType="separate"/>
      </w:r>
      <w:r w:rsidRPr="003B5C5D">
        <w:rPr>
          <w:highlight w:val="yellow"/>
        </w:rPr>
        <w:t>Attorney Name</w:t>
      </w:r>
      <w:r w:rsidRPr="003B5C5D">
        <w:rPr>
          <w:highlight w:val="yellow"/>
        </w:rPr>
        <w:fldChar w:fldCharType="end"/>
      </w:r>
      <w:r w:rsidRPr="003B5C5D">
        <w:rPr>
          <w:highlight w:val="yellow"/>
        </w:rPr>
        <w:t>Attorney Name</w:t>
      </w:r>
      <w:r>
        <w:t xml:space="preserve"> (SBN </w:t>
      </w:r>
      <w:r w:rsidRPr="003B5C5D">
        <w:rPr>
          <w:highlight w:val="yellow"/>
        </w:rPr>
        <w:t>NUMBER</w:t>
      </w:r>
      <w:r>
        <w:t>)</w:t>
      </w:r>
    </w:p>
    <w:p w14:paraId="1D658798" w14:textId="7044CE49" w:rsidR="00603A74" w:rsidRPr="004F41A6" w:rsidRDefault="00603A74" w:rsidP="00603A74">
      <w:pPr>
        <w:pStyle w:val="SingleLn16PT"/>
      </w:pPr>
      <w:r w:rsidRPr="004F41A6">
        <w:fldChar w:fldCharType="begin"/>
      </w:r>
      <w:r w:rsidRPr="004F41A6">
        <w:instrText xml:space="preserve"> REF AttyTitle\* FirstCap </w:instrText>
      </w:r>
      <w:r>
        <w:instrText xml:space="preserve"> \* MERGEFORMAT </w:instrText>
      </w:r>
      <w:r w:rsidRPr="004F41A6">
        <w:fldChar w:fldCharType="separate"/>
      </w:r>
      <w:r w:rsidR="00294F21" w:rsidRPr="004F41A6">
        <w:t>Assistant</w:t>
      </w:r>
      <w:r w:rsidRPr="004F41A6">
        <w:fldChar w:fldCharType="end"/>
      </w:r>
      <w:r w:rsidRPr="004F41A6">
        <w:t xml:space="preserve"> Public Defender</w:t>
      </w:r>
    </w:p>
    <w:p w14:paraId="5B0F81DF" w14:textId="77777777" w:rsidR="00603A74" w:rsidRPr="004F41A6" w:rsidRDefault="00603A74" w:rsidP="00603A74">
      <w:pPr>
        <w:pStyle w:val="SingleLn16PT"/>
      </w:pPr>
    </w:p>
    <w:p w14:paraId="7CF635EE" w14:textId="77777777" w:rsidR="00603A74" w:rsidRPr="004F41A6" w:rsidRDefault="00603A74" w:rsidP="00603A74">
      <w:pPr>
        <w:pStyle w:val="SingleLn16PT"/>
      </w:pPr>
      <w:r w:rsidRPr="004F41A6">
        <w:t>Attorney for Defendant</w:t>
      </w:r>
    </w:p>
    <w:p w14:paraId="0C7FD736" w14:textId="77777777" w:rsidR="00603A74" w:rsidRPr="004F4092" w:rsidRDefault="00603A74" w:rsidP="00603A74">
      <w:pPr>
        <w:pStyle w:val="SingleLn16PT"/>
      </w:pPr>
    </w:p>
    <w:p w14:paraId="1F6FEDE3" w14:textId="77777777" w:rsidR="00603A74" w:rsidRPr="004F41A6" w:rsidRDefault="00603A74" w:rsidP="00603A74">
      <w:pPr>
        <w:pStyle w:val="SingleLn16PT"/>
        <w:jc w:val="center"/>
      </w:pPr>
      <w:r w:rsidRPr="004F41A6">
        <w:t>SUPERIOR COURT OF CALIFORNIA, COUNTY OF SACRAMENTO</w:t>
      </w:r>
    </w:p>
    <w:p w14:paraId="2405EAF1" w14:textId="77777777" w:rsidR="00603A74" w:rsidRPr="004F4092" w:rsidRDefault="00603A74" w:rsidP="00603A74">
      <w:pPr>
        <w:pStyle w:val="SingleLn16PT"/>
      </w:pPr>
    </w:p>
    <w:tbl>
      <w:tblPr>
        <w:tblW w:w="9360" w:type="dxa"/>
        <w:tblInd w:w="8" w:type="dxa"/>
        <w:tblLayout w:type="fixed"/>
        <w:tblCellMar>
          <w:left w:w="0" w:type="dxa"/>
          <w:right w:w="0" w:type="dxa"/>
        </w:tblCellMar>
        <w:tblLook w:val="0000" w:firstRow="0" w:lastRow="0" w:firstColumn="0" w:lastColumn="0" w:noHBand="0" w:noVBand="0"/>
      </w:tblPr>
      <w:tblGrid>
        <w:gridCol w:w="4680"/>
        <w:gridCol w:w="4680"/>
      </w:tblGrid>
      <w:tr w:rsidR="00603A74" w:rsidRPr="004F41A6" w14:paraId="6D639F43" w14:textId="77777777" w:rsidTr="00F2685A">
        <w:trPr>
          <w:trHeight w:val="2943"/>
        </w:trPr>
        <w:tc>
          <w:tcPr>
            <w:tcW w:w="4680" w:type="dxa"/>
            <w:tcBorders>
              <w:bottom w:val="single" w:sz="4" w:space="0" w:color="auto"/>
              <w:right w:val="single" w:sz="4" w:space="0" w:color="auto"/>
            </w:tcBorders>
          </w:tcPr>
          <w:p w14:paraId="3ACC5251" w14:textId="77777777" w:rsidR="00F34EF6" w:rsidRDefault="00F34EF6" w:rsidP="00F34EF6">
            <w:pPr>
              <w:pStyle w:val="SingleLn16PT"/>
              <w:rPr>
                <w:caps/>
              </w:rPr>
            </w:pPr>
            <w:r>
              <w:rPr>
                <w:caps/>
              </w:rPr>
              <w:t>people of the state of california,</w:t>
            </w:r>
          </w:p>
          <w:p w14:paraId="4B7EB73B" w14:textId="4F96A5AD" w:rsidR="00F34EF6" w:rsidRDefault="00F34EF6" w:rsidP="00F34EF6">
            <w:pPr>
              <w:pStyle w:val="SingleLn16PT"/>
              <w:rPr>
                <w:caps/>
              </w:rPr>
            </w:pPr>
            <w:r>
              <w:rPr>
                <w:caps/>
              </w:rPr>
              <w:t xml:space="preserve">          </w:t>
            </w:r>
          </w:p>
          <w:p w14:paraId="5748290D" w14:textId="77777777" w:rsidR="00F34EF6" w:rsidRDefault="00F34EF6" w:rsidP="00F34EF6">
            <w:pPr>
              <w:pStyle w:val="SingleLn16PT"/>
            </w:pPr>
            <w:r>
              <w:rPr>
                <w:caps/>
              </w:rPr>
              <w:t xml:space="preserve">                       </w:t>
            </w:r>
            <w:r w:rsidRPr="00F34EF6">
              <w:t>Plaintiff</w:t>
            </w:r>
            <w:r>
              <w:t>,</w:t>
            </w:r>
          </w:p>
          <w:p w14:paraId="0695348A" w14:textId="77777777" w:rsidR="00F34EF6" w:rsidRPr="00F34EF6" w:rsidRDefault="00F34EF6" w:rsidP="00F34EF6">
            <w:pPr>
              <w:pStyle w:val="SingleLn16PT"/>
            </w:pPr>
            <w:r>
              <w:t xml:space="preserve">           v. </w:t>
            </w:r>
          </w:p>
          <w:p w14:paraId="250D5040" w14:textId="77777777" w:rsidR="00F34EF6" w:rsidRDefault="00F34EF6" w:rsidP="00F34EF6">
            <w:pPr>
              <w:pStyle w:val="SingleLn16PT"/>
              <w:rPr>
                <w:caps/>
              </w:rPr>
            </w:pPr>
          </w:p>
          <w:p w14:paraId="122A2863" w14:textId="50DBF590" w:rsidR="00E51F8B" w:rsidRDefault="006679CE" w:rsidP="00E51F8B">
            <w:pPr>
              <w:pStyle w:val="SingleLn16PT"/>
              <w:rPr>
                <w:caps/>
              </w:rPr>
            </w:pPr>
            <w:r w:rsidRPr="006679CE">
              <w:rPr>
                <w:caps/>
                <w:highlight w:val="yellow"/>
              </w:rPr>
              <w:t>CLIENT</w:t>
            </w:r>
            <w:r>
              <w:rPr>
                <w:caps/>
              </w:rPr>
              <w:t>,</w:t>
            </w:r>
            <w:r w:rsidR="00E51F8B">
              <w:rPr>
                <w:caps/>
              </w:rPr>
              <w:t xml:space="preserve"> et al.</w:t>
            </w:r>
          </w:p>
          <w:p w14:paraId="765C06CC" w14:textId="77777777" w:rsidR="00E51F8B" w:rsidRDefault="00E51F8B" w:rsidP="00E51F8B">
            <w:pPr>
              <w:pStyle w:val="SingleLn16PT"/>
              <w:ind w:left="720"/>
            </w:pPr>
            <w:r w:rsidRPr="00F34EF6">
              <w:t>(</w:t>
            </w:r>
            <w:r>
              <w:t>Pretrial detainees facing misdemeanor charges</w:t>
            </w:r>
            <w:r w:rsidRPr="00F34EF6">
              <w:t>)</w:t>
            </w:r>
          </w:p>
          <w:p w14:paraId="7473DE4C" w14:textId="437DC016" w:rsidR="00603A74" w:rsidRPr="004F41A6" w:rsidRDefault="00E51F8B" w:rsidP="00E51F8B">
            <w:pPr>
              <w:pStyle w:val="SingleLn16PT"/>
              <w:ind w:left="720"/>
            </w:pPr>
            <w:r>
              <w:t xml:space="preserve">            Defendants.</w:t>
            </w:r>
          </w:p>
        </w:tc>
        <w:tc>
          <w:tcPr>
            <w:tcW w:w="4680" w:type="dxa"/>
            <w:tcBorders>
              <w:left w:val="nil"/>
            </w:tcBorders>
          </w:tcPr>
          <w:p w14:paraId="68967E36" w14:textId="474E98DB" w:rsidR="00F34EF6" w:rsidRPr="004F41A6" w:rsidRDefault="004862BC" w:rsidP="00F34EF6">
            <w:pPr>
              <w:pStyle w:val="SingleLn16PT"/>
              <w:ind w:left="180"/>
            </w:pPr>
            <w:r w:rsidRPr="004F41A6">
              <w:t>Case N</w:t>
            </w:r>
            <w:r w:rsidR="00F34EF6" w:rsidRPr="004F41A6">
              <w:t xml:space="preserve">o.: </w:t>
            </w:r>
            <w:r w:rsidR="006679CE" w:rsidRPr="006679CE">
              <w:rPr>
                <w:highlight w:val="yellow"/>
              </w:rPr>
              <w:t>CASE NUMBER</w:t>
            </w:r>
            <w:r w:rsidR="00F34EF6">
              <w:t xml:space="preserve">, et al, </w:t>
            </w:r>
          </w:p>
          <w:p w14:paraId="7074D979" w14:textId="77777777" w:rsidR="00F34EF6" w:rsidRPr="004F41A6" w:rsidRDefault="00F34EF6" w:rsidP="00F34EF6">
            <w:pPr>
              <w:pStyle w:val="SingleLn16PT"/>
              <w:ind w:left="180"/>
            </w:pPr>
          </w:p>
          <w:p w14:paraId="4DC7DA76" w14:textId="77777777" w:rsidR="00F34EF6" w:rsidRPr="004F41A6" w:rsidRDefault="00F34EF6" w:rsidP="00F34EF6">
            <w:pPr>
              <w:pStyle w:val="SingleLn16PT"/>
              <w:ind w:left="180"/>
            </w:pPr>
            <w:r w:rsidRPr="004F41A6">
              <w:t xml:space="preserve">Department No. </w:t>
            </w:r>
            <w:r>
              <w:t>47</w:t>
            </w:r>
          </w:p>
          <w:p w14:paraId="0EBC25B3" w14:textId="215C2F7C" w:rsidR="00603A74" w:rsidRPr="004F41A6" w:rsidRDefault="00603A74" w:rsidP="00603A74">
            <w:pPr>
              <w:pStyle w:val="SingleLn16PT"/>
              <w:ind w:left="166"/>
            </w:pPr>
          </w:p>
          <w:p w14:paraId="62FF0B5B" w14:textId="77777777" w:rsidR="00603A74" w:rsidRPr="004F41A6" w:rsidRDefault="00603A74" w:rsidP="00603A74">
            <w:pPr>
              <w:pStyle w:val="SingleLn16PT"/>
              <w:ind w:left="166"/>
            </w:pPr>
            <w:r w:rsidRPr="004F41A6">
              <w:t xml:space="preserve">MEMORANDUM OF POINTS AND AUTHORITIES IN SUPPORT OF MOTION FOR O.R. </w:t>
            </w:r>
          </w:p>
        </w:tc>
      </w:tr>
    </w:tbl>
    <w:p w14:paraId="21E1BB30" w14:textId="77777777" w:rsidR="00603A74" w:rsidRDefault="00603A74" w:rsidP="00CF4A56">
      <w:pPr>
        <w:pStyle w:val="Pt12"/>
      </w:pPr>
    </w:p>
    <w:p w14:paraId="6F9D9041" w14:textId="77777777" w:rsidR="00647CD3" w:rsidRDefault="00647CD3" w:rsidP="00647CD3">
      <w:pPr>
        <w:pStyle w:val="BodyPA"/>
      </w:pPr>
      <w:r>
        <w:t>Time is not the main thing. Time is the only thing. The Constitution requires confined persons be treated within the minimum civilized norms of society. In the midst of a global pandemic, where preventing the spread of a life-threatening virus requires we all maintain a safe distance from others, those civilized norms call upon people to remain in their homes, practice good hygiene and sanitation, avoid crowds, and generally stay six feet apart from another. Those civilized norms are denied to people currently confined in the Sacramento County jail system.</w:t>
      </w:r>
      <w:r>
        <w:rPr>
          <w:rStyle w:val="FootnoteReference"/>
        </w:rPr>
        <w:footnoteReference w:id="1"/>
      </w:r>
      <w:r w:rsidRPr="00547643">
        <w:t xml:space="preserve"> Numerous physicians and medical professionals—including </w:t>
      </w:r>
      <w:r w:rsidRPr="00547643">
        <w:lastRenderedPageBreak/>
        <w:t>at least two UC Davis residents who have provided care in the jail—agree that this jail must reduce its population in view of the pandemic health crisis.</w:t>
      </w:r>
    </w:p>
    <w:p w14:paraId="60BF6737" w14:textId="06E8FCFC" w:rsidR="007F5862" w:rsidRDefault="004F3931" w:rsidP="007F5862">
      <w:pPr>
        <w:pStyle w:val="BodyPA"/>
      </w:pPr>
      <w:r w:rsidRPr="005114C7">
        <w:t>By not substantially reducing the jail population, we increase the risk to the entire community</w:t>
      </w:r>
      <w:r w:rsidR="007F5862" w:rsidRPr="005114C7">
        <w:t>.</w:t>
      </w:r>
      <w:r w:rsidR="005114C7" w:rsidRPr="005114C7">
        <w:rPr>
          <w:rStyle w:val="FootnoteReference"/>
        </w:rPr>
        <w:footnoteReference w:id="2"/>
      </w:r>
      <w:r w:rsidR="007F5862" w:rsidRPr="005114C7">
        <w:t xml:space="preserve"> Balancing that risk against the low risk of releasing the defendants discussed herein, there is just one reasonable conclusion: the jail population must be substantially reduced. That is why District Attorneys in Contra Costa and San Francisco Counties—and throughout the United States—are calling for dramatic reductions in jail population.</w:t>
      </w:r>
      <w:r w:rsidRPr="004F3931">
        <w:rPr>
          <w:rStyle w:val="FootnoteReference"/>
        </w:rPr>
        <w:t xml:space="preserve"> </w:t>
      </w:r>
      <w:r w:rsidRPr="005114C7">
        <w:rPr>
          <w:rStyle w:val="FootnoteReference"/>
        </w:rPr>
        <w:footnoteReference w:id="3"/>
      </w:r>
      <w:r>
        <w:t xml:space="preserve"> </w:t>
      </w:r>
      <w:r w:rsidR="00647A77">
        <w:t xml:space="preserve"> (Exhibit C</w:t>
      </w:r>
      <w:r w:rsidR="005114C7" w:rsidRPr="005114C7">
        <w:t>)</w:t>
      </w:r>
      <w:r w:rsidR="007F5862">
        <w:t xml:space="preserve"> </w:t>
      </w:r>
    </w:p>
    <w:p w14:paraId="7E94ED3E" w14:textId="230F2365" w:rsidR="005114C7" w:rsidRDefault="005114C7" w:rsidP="005114C7">
      <w:pPr>
        <w:pStyle w:val="BodyPA"/>
      </w:pPr>
      <w:r>
        <w:t xml:space="preserve">The jail system is not a closed, sterile environment. </w:t>
      </w:r>
      <w:r w:rsidR="00647CD3">
        <w:t xml:space="preserve">The number of inmates within the Sacramento County jail system imperils not only the accused and convicted, but law enforcement, medical providers, jail custodians and staff, and the community at large. </w:t>
      </w:r>
      <w:r>
        <w:t xml:space="preserve">Because the jail system operates by double-celling many confined persons, containment is impossible unless the court takes steps to reduce the population. Just as how the public must take steps to “flatten the curve” in their communities, we must flatten the curve within the jail system. Once the virus reaches the jail system, the infectious nature of COVID-19 will quickly overwhelm jail medical staff, forcing the community’s medical infrastructure to provide care for the over 4,000 persons who will be near-certain to contract the disease. </w:t>
      </w:r>
    </w:p>
    <w:p w14:paraId="0C382194" w14:textId="2D575393" w:rsidR="005114C7" w:rsidRDefault="005114C7" w:rsidP="005114C7">
      <w:pPr>
        <w:pStyle w:val="BodyPA"/>
      </w:pPr>
      <w:r>
        <w:t xml:space="preserve">The jail population must be reduced to a number low enough to allow for necessary social distancing, enable staff to maintain sanitary conditions, and </w:t>
      </w:r>
      <w:r>
        <w:lastRenderedPageBreak/>
        <w:t xml:space="preserve">protect the medical infrastructure from destabilization and becoming overwhelmed by the pandemic. Broadly, only those inmates who would present a clear and present danger should remain confined. Petitioners by the attached documents and declarations and by evidence to be presented at a hearing, offer testimony to inform the issue and allow the court to act prudently, speedily and decisively. By allowing the jail system to operate at single-cell capacity, the court can save lives. Without precautionary measures, COVID-19 will destabilize the jail system’s emergency medical infrastructure. </w:t>
      </w:r>
    </w:p>
    <w:p w14:paraId="50F04CEC" w14:textId="2C71426C" w:rsidR="00603A74" w:rsidRPr="008232E0" w:rsidRDefault="00603A74" w:rsidP="00A44CAB">
      <w:pPr>
        <w:pStyle w:val="BodyPA"/>
      </w:pPr>
      <w:r w:rsidRPr="008232E0">
        <w:t xml:space="preserve">Defendant proposes the release of confined persons who do not present significant safety risks to the public. (Pen. Code, § 4004.) </w:t>
      </w:r>
      <w:r w:rsidR="000B0C50">
        <w:t xml:space="preserve">Specifically, </w:t>
      </w:r>
      <w:r w:rsidR="000F7057">
        <w:t xml:space="preserve">persons held in pretrial confinement and facing misdemeanor charges and, for some, petitions to revoke their supervised status. </w:t>
      </w:r>
      <w:r w:rsidRPr="008232E0">
        <w:t>Even if the court declines to release Defendant, by releasing other incarcerated persons, the court can stall the spread of COVID-19.</w:t>
      </w:r>
      <w:r w:rsidR="00A26FD3">
        <w:t xml:space="preserve"> Therefore, Defendant has an interest in the release of other incarcerated persons. </w:t>
      </w:r>
    </w:p>
    <w:p w14:paraId="2DC3CD22" w14:textId="2A618D58" w:rsidR="00603A74" w:rsidRDefault="00603A74" w:rsidP="00A44CAB">
      <w:pPr>
        <w:pStyle w:val="BodyPA"/>
      </w:pPr>
      <w:r w:rsidRPr="004F41A6">
        <w:t xml:space="preserve">Defendant </w:t>
      </w:r>
      <w:r>
        <w:t xml:space="preserve">also requests the court to make an order for the jail to take life-saving precautionary measures. Those measures include ensuring proper medical care and sanitary conditions. The measures also include reducing the jail population to give the system a fighting chance at containing the virus. </w:t>
      </w:r>
    </w:p>
    <w:p w14:paraId="62D14408" w14:textId="7F1D27CC" w:rsidR="00603A74" w:rsidRDefault="00603A74" w:rsidP="00A44CAB">
      <w:pPr>
        <w:pStyle w:val="BodyPA"/>
      </w:pPr>
      <w:r w:rsidRPr="00547643">
        <w:t xml:space="preserve">The Sacramento Public Defender asks this court to speak to this crisis with a deliberative and decisive voice. We call upon </w:t>
      </w:r>
      <w:r w:rsidR="001E6F7D">
        <w:t xml:space="preserve">our justice partners to </w:t>
      </w:r>
      <w:r w:rsidRPr="00547643">
        <w:t>join us in addressing this crisis.</w:t>
      </w:r>
      <w:r w:rsidR="001E6F7D">
        <w:t xml:space="preserve"> </w:t>
      </w:r>
      <w:r w:rsidR="00493EA3">
        <w:t>As t</w:t>
      </w:r>
      <w:r w:rsidR="001E6F7D">
        <w:t>he District Attorney for the County of Sacramento, Anne Marie Schubert</w:t>
      </w:r>
      <w:r w:rsidR="00A97011">
        <w:t>,</w:t>
      </w:r>
      <w:r w:rsidR="001E6F7D">
        <w:t xml:space="preserve"> </w:t>
      </w:r>
      <w:r w:rsidR="00493EA3">
        <w:t xml:space="preserve">said </w:t>
      </w:r>
      <w:r w:rsidR="001E6F7D">
        <w:t>before the County Board of Supervisors, “</w:t>
      </w:r>
      <w:r w:rsidR="001E6F7D" w:rsidRPr="001E6F7D">
        <w:t>“It’s everyone’s moral responsibility to act toda</w:t>
      </w:r>
      <w:r w:rsidR="001E6F7D">
        <w:t xml:space="preserve">y, not tomorrow or next week… </w:t>
      </w:r>
      <w:r w:rsidR="001E6F7D" w:rsidRPr="001E6F7D">
        <w:t xml:space="preserve">time </w:t>
      </w:r>
      <w:r w:rsidR="001E6F7D" w:rsidRPr="001E6F7D">
        <w:lastRenderedPageBreak/>
        <w:t>isn’t the main thing. Time is the only thing right now.”</w:t>
      </w:r>
      <w:r w:rsidR="001E6F7D">
        <w:rPr>
          <w:rStyle w:val="FootnoteReference"/>
        </w:rPr>
        <w:footnoteReference w:id="4"/>
      </w:r>
      <w:r w:rsidRPr="00547643">
        <w:t xml:space="preserve"> </w:t>
      </w:r>
      <w:r>
        <w:t xml:space="preserve">Because continued pretrial confinement and post-conviction incarceration jeopardize public safety, this court must take measures to release </w:t>
      </w:r>
      <w:r w:rsidR="00D17589">
        <w:t xml:space="preserve">certain </w:t>
      </w:r>
      <w:r>
        <w:t xml:space="preserve">detainees and the Defendant. </w:t>
      </w:r>
      <w:r w:rsidRPr="004F41A6">
        <w:t>This motion is based on the attached points and authorities, and any evidence adduced at the hearing on this motion.</w:t>
      </w:r>
    </w:p>
    <w:p w14:paraId="1C8CCB8D" w14:textId="77777777" w:rsidR="000F7057" w:rsidRDefault="000F7057" w:rsidP="00A44CAB">
      <w:pPr>
        <w:pStyle w:val="BodyPA"/>
      </w:pPr>
    </w:p>
    <w:p w14:paraId="3AB7E997" w14:textId="41448CA1" w:rsidR="00F34EF6" w:rsidRDefault="004862BC" w:rsidP="00A44CAB">
      <w:pPr>
        <w:pStyle w:val="Heading1"/>
      </w:pPr>
      <w:r w:rsidRPr="004862BC">
        <w:t>Inmates Proposed for Release</w:t>
      </w:r>
      <w:r w:rsidR="0057466E">
        <w:t xml:space="preserve"> </w:t>
      </w:r>
    </w:p>
    <w:p w14:paraId="6A7C98C9" w14:textId="12F0A950" w:rsidR="000F7057" w:rsidRDefault="000F7057" w:rsidP="000F7057">
      <w:pPr>
        <w:pStyle w:val="SingleLn16PT"/>
        <w:jc w:val="center"/>
        <w:rPr>
          <w:b/>
        </w:rPr>
      </w:pPr>
      <w:r w:rsidRPr="000F7057">
        <w:rPr>
          <w:b/>
        </w:rPr>
        <w:t xml:space="preserve">Persons Held in Pretrial Confinement and </w:t>
      </w:r>
      <w:r>
        <w:rPr>
          <w:b/>
        </w:rPr>
        <w:br/>
      </w:r>
      <w:r w:rsidRPr="000F7057">
        <w:rPr>
          <w:b/>
        </w:rPr>
        <w:t>Facing Misdemeanor Charges</w:t>
      </w:r>
    </w:p>
    <w:p w14:paraId="359C1337" w14:textId="77777777" w:rsidR="000F7057" w:rsidRDefault="000F7057" w:rsidP="000F7057">
      <w:pPr>
        <w:pStyle w:val="SingleLn16PT"/>
        <w:jc w:val="center"/>
      </w:pPr>
    </w:p>
    <w:p w14:paraId="712E3D03" w14:textId="77777777" w:rsidR="000F7057" w:rsidRDefault="000F7057" w:rsidP="000F7057">
      <w:pPr>
        <w:pStyle w:val="BodyPA"/>
      </w:pPr>
      <w:r>
        <w:t>The Public Defender moves this court to release the persons discussed below. These persons are all facing misdemeanor charges and, for some, proceedings to revoke their supervision including probation or parole.</w:t>
      </w:r>
      <w:r>
        <w:rPr>
          <w:rStyle w:val="FootnoteReference"/>
        </w:rPr>
        <w:footnoteReference w:id="5"/>
      </w:r>
      <w:r>
        <w:t xml:space="preserve"> Due to the length, Petitioner respectfully requests to file the proposed list as Appendix 1.</w:t>
      </w:r>
    </w:p>
    <w:p w14:paraId="5BFB25F8" w14:textId="44425064" w:rsidR="00E308A3" w:rsidRDefault="00E308A3" w:rsidP="00E308A3">
      <w:pPr>
        <w:pStyle w:val="BodyPA"/>
      </w:pPr>
      <w:r>
        <w:t xml:space="preserve">The proposal may include persons who: (1) have a conflict of interest with the Public Defender; (2) wished to represent themselves; or, (3) were represented by members of the private bar. As to these three categories of persons, the Public Defender does not assert any attorney-client relationship. Their release relates to Petitioner and other persons represented by the Public Defender by virtue of stifling the spread of COVID-19. Even if Petitioner is not released, the conditions of confinement are improved and made less dangerous by the release of others. </w:t>
      </w:r>
    </w:p>
    <w:p w14:paraId="50C1CC10" w14:textId="77777777" w:rsidR="00E308A3" w:rsidRDefault="00E308A3" w:rsidP="00A44CAB">
      <w:pPr>
        <w:pStyle w:val="Heading1"/>
      </w:pPr>
    </w:p>
    <w:p w14:paraId="301A618D" w14:textId="77777777" w:rsidR="000F7057" w:rsidRDefault="000F7057">
      <w:pPr>
        <w:spacing w:after="160" w:line="259" w:lineRule="auto"/>
        <w:contextualSpacing w:val="0"/>
        <w:rPr>
          <w:b/>
          <w:smallCaps/>
          <w:u w:val="single"/>
        </w:rPr>
      </w:pPr>
      <w:r>
        <w:lastRenderedPageBreak/>
        <w:br w:type="page"/>
      </w:r>
    </w:p>
    <w:p w14:paraId="112BD4FB" w14:textId="475F5A5C" w:rsidR="00603A74" w:rsidRPr="004862BC" w:rsidRDefault="004862BC" w:rsidP="00A44CAB">
      <w:pPr>
        <w:pStyle w:val="Heading1"/>
      </w:pPr>
      <w:r w:rsidRPr="004862BC">
        <w:lastRenderedPageBreak/>
        <w:t>Changed Circumstances</w:t>
      </w:r>
    </w:p>
    <w:p w14:paraId="59964E24" w14:textId="0B66BFB6" w:rsidR="00603A74" w:rsidRPr="004862BC" w:rsidRDefault="004862BC" w:rsidP="00603A74">
      <w:pPr>
        <w:pStyle w:val="Heading1"/>
      </w:pPr>
      <w:r w:rsidRPr="004862BC">
        <w:t>Covid-19 (Coronavirus) Outbreak</w:t>
      </w:r>
    </w:p>
    <w:p w14:paraId="76409451" w14:textId="77777777" w:rsidR="00603A74" w:rsidRPr="004F41A6" w:rsidRDefault="00603A74" w:rsidP="00603A74">
      <w:pPr>
        <w:pStyle w:val="ArguCen"/>
        <w:spacing w:before="0" w:after="0"/>
        <w:rPr>
          <w:b/>
          <w:szCs w:val="26"/>
          <w:u w:val="single"/>
        </w:rPr>
      </w:pPr>
    </w:p>
    <w:p w14:paraId="2686CE14" w14:textId="77777777" w:rsidR="00603A74" w:rsidRDefault="00603A74" w:rsidP="00A44CAB">
      <w:pPr>
        <w:pStyle w:val="BodyPA"/>
      </w:pPr>
      <w:r w:rsidRPr="004F41A6">
        <w:t xml:space="preserve">Sacramento is experiencing a COVID-19 outbreak via community transmission. </w:t>
      </w:r>
      <w:r>
        <w:t>The virus has a mortality rate ten-times (10x) greater than the seasonal flu and is more infectious than the Ebola virus. (See Exhibit B, Letter dated March 17, 2020 from Drs. Mary Kaythryn Orsulak, MD, MPH, Christina Bourne, MD, MPH, and Ian Kim, MD, MBA and over 60 other signors.) The virus is spread through respiratory droplets, transmitted between persons in close contact and who share objects and surfaces. (Exh. B, p. 1.) The virus is even viable in the air. (</w:t>
      </w:r>
      <w:r>
        <w:rPr>
          <w:i/>
        </w:rPr>
        <w:t>Ibid.</w:t>
      </w:r>
      <w:r>
        <w:t>)</w:t>
      </w:r>
      <w:r w:rsidRPr="004F41A6">
        <w:t xml:space="preserve"> </w:t>
      </w:r>
    </w:p>
    <w:p w14:paraId="1C9CA96A" w14:textId="0A2DEF98" w:rsidR="00603A74" w:rsidRPr="004F41A6" w:rsidRDefault="00603A74" w:rsidP="00A44CAB">
      <w:pPr>
        <w:pStyle w:val="BodyPA"/>
      </w:pPr>
      <w:r>
        <w:t>In light of the severe public health consequences, officials on every level of government have announced large-scale efforts to combat the crisis. Combating the crisis includes saving lives not only through decreasing the number of infected persons, but “flattening the curve” of infected persons so that emergency health services are not overwhelmed.</w:t>
      </w:r>
      <w:r>
        <w:rPr>
          <w:rStyle w:val="FootnoteReference"/>
        </w:rPr>
        <w:footnoteReference w:id="6"/>
      </w:r>
      <w:r>
        <w:t xml:space="preserve"> </w:t>
      </w:r>
      <w:r w:rsidRPr="004F41A6">
        <w:t>The Mayor of Sacramento announced steps to mitigate the outbreak, including canceling public events.</w:t>
      </w:r>
      <w:r w:rsidRPr="004F41A6">
        <w:rPr>
          <w:rStyle w:val="FootnoteReference"/>
        </w:rPr>
        <w:footnoteReference w:id="7"/>
      </w:r>
      <w:r w:rsidRPr="002F5C5B">
        <w:t xml:space="preserve"> </w:t>
      </w:r>
      <w:r>
        <w:t>On March 17, 2020 Sacramento County health officials issued a directive for all county residents to shelter in place, effective immediately.</w:t>
      </w:r>
      <w:r>
        <w:rPr>
          <w:rStyle w:val="FootnoteReference"/>
        </w:rPr>
        <w:footnoteReference w:id="8"/>
      </w:r>
      <w:r>
        <w:t xml:space="preserve"> </w:t>
      </w:r>
      <w:r w:rsidR="00446841">
        <w:t xml:space="preserve">Two days later, </w:t>
      </w:r>
      <w:r w:rsidR="00446841" w:rsidRPr="002F5C5B">
        <w:t xml:space="preserve">Governor Gavin Newsom </w:t>
      </w:r>
      <w:r w:rsidR="00446841">
        <w:t>issued an execut</w:t>
      </w:r>
      <w:r w:rsidR="00447DA0">
        <w:t>iv</w:t>
      </w:r>
      <w:r w:rsidR="00446841">
        <w:t>e order that all Californians must stay home with limited exceptions.</w:t>
      </w:r>
      <w:r w:rsidR="00446841">
        <w:rPr>
          <w:rStyle w:val="FootnoteReference"/>
        </w:rPr>
        <w:footnoteReference w:id="9"/>
      </w:r>
      <w:r w:rsidR="00446841">
        <w:t xml:space="preserve"> </w:t>
      </w:r>
      <w:r>
        <w:t xml:space="preserve">The health directives issued by the Center </w:t>
      </w:r>
      <w:r w:rsidR="00447DA0">
        <w:t xml:space="preserve">for </w:t>
      </w:r>
      <w:r>
        <w:t>Disease Control</w:t>
      </w:r>
      <w:r w:rsidR="00447DA0">
        <w:t xml:space="preserve"> and Prevention</w:t>
      </w:r>
      <w:r>
        <w:t xml:space="preserve"> include requiring all persons maintain six (6) feet of space between themselves and others, frequently wash their hands, have access to fluids, tissues, and plastic bags for hygiene and sanitation.</w:t>
      </w:r>
      <w:r>
        <w:rPr>
          <w:rStyle w:val="FootnoteReference"/>
        </w:rPr>
        <w:footnoteReference w:id="10"/>
      </w:r>
      <w:r w:rsidRPr="00F64772">
        <w:t xml:space="preserve"> </w:t>
      </w:r>
      <w:r>
        <w:t>Other p</w:t>
      </w:r>
      <w:r w:rsidRPr="002F5C5B">
        <w:t xml:space="preserve">ublic health </w:t>
      </w:r>
      <w:r w:rsidRPr="002F5C5B">
        <w:lastRenderedPageBreak/>
        <w:t>officials recommended community actions to reduce people’s ri</w:t>
      </w:r>
      <w:r>
        <w:t xml:space="preserve">sk of being exposed to COVID-19. </w:t>
      </w:r>
      <w:r w:rsidRPr="002F5C5B">
        <w:t>Measures to reduce the spread of COVID-19 Coronavirus, include social distancing and that people over 60 or with underlying health conditions stay at home as much as possible.</w:t>
      </w:r>
      <w:r w:rsidRPr="004F41A6">
        <w:rPr>
          <w:rStyle w:val="FootnoteReference"/>
        </w:rPr>
        <w:footnoteReference w:id="11"/>
      </w:r>
    </w:p>
    <w:p w14:paraId="411BFA4F" w14:textId="23A4B3B3" w:rsidR="00603A74" w:rsidRDefault="00603A74" w:rsidP="00981381">
      <w:pPr>
        <w:pStyle w:val="BodyPA"/>
      </w:pPr>
      <w:r>
        <w:t>The above health directives are impossible in the institutional setting. (See Exh. B; See also Jail Operations Audit, Office of the Inspector General, September 2009</w:t>
      </w:r>
      <w:r>
        <w:rPr>
          <w:rStyle w:val="FootnoteReference"/>
        </w:rPr>
        <w:footnoteReference w:id="12"/>
      </w:r>
      <w:r>
        <w:t xml:space="preserve">.) </w:t>
      </w:r>
      <w:r w:rsidR="00981381">
        <w:t>The Sacramento County Main Jail has 1,250 cells</w:t>
      </w:r>
      <w:r w:rsidR="00981381">
        <w:rPr>
          <w:rStyle w:val="FootnoteReference"/>
        </w:rPr>
        <w:footnoteReference w:id="13"/>
      </w:r>
      <w:r w:rsidR="00981381">
        <w:t xml:space="preserve"> and c</w:t>
      </w:r>
      <w:r w:rsidRPr="002F5C5B">
        <w:t xml:space="preserve">urrently houses approximately </w:t>
      </w:r>
      <w:r>
        <w:t>1,900</w:t>
      </w:r>
      <w:r w:rsidRPr="002F5C5B">
        <w:t xml:space="preserve"> inmates</w:t>
      </w:r>
      <w:r w:rsidR="00981381">
        <w:t xml:space="preserve">. The </w:t>
      </w:r>
      <w:r w:rsidR="00981381" w:rsidRPr="002F5C5B">
        <w:t>Rio Cosumnes Correctional Center (</w:t>
      </w:r>
      <w:r w:rsidR="00981381">
        <w:t>the Branch</w:t>
      </w:r>
      <w:r w:rsidR="00981381" w:rsidRPr="002F5C5B">
        <w:t>)</w:t>
      </w:r>
      <w:r w:rsidR="00981381">
        <w:t xml:space="preserve"> uses pod-style housing able to confine 1,625 inmates. The Branch currently holds 1,700 inmates. </w:t>
      </w:r>
      <w:r>
        <w:t>Both locations confine numbers of people far beyond what is reasonable considering the emergency, life-saving orders instituted at various levels of government. Moreover, both institutions double-cell confined persons, thereby making the six-foot requirement impossible.</w:t>
      </w:r>
      <w:r w:rsidR="00446841">
        <w:t xml:space="preserve"> To add to the numbers, hundreds of Sheriff’s personnel staff both institutions and have close contact with the inmates.</w:t>
      </w:r>
    </w:p>
    <w:p w14:paraId="695E8861" w14:textId="2CC06943" w:rsidR="00603A74" w:rsidRDefault="00603A74" w:rsidP="00A44CAB">
      <w:pPr>
        <w:pStyle w:val="BodyPA"/>
      </w:pPr>
      <w:r w:rsidRPr="004F41A6">
        <w:t>When coronavirus suddenly exploded in China’s prisons, there were reports of more than 500 cases spreading across five facilities in three provinces.</w:t>
      </w:r>
      <w:r w:rsidRPr="004F41A6">
        <w:rPr>
          <w:rStyle w:val="FootnoteReference"/>
        </w:rPr>
        <w:footnoteReference w:id="14"/>
      </w:r>
      <w:r>
        <w:t xml:space="preserve"> In Iran, 85</w:t>
      </w:r>
      <w:r w:rsidRPr="002F5C5B">
        <w:t>,000 inmates were temporarily released back into the country amid virus fears.</w:t>
      </w:r>
      <w:r w:rsidRPr="004F41A6">
        <w:rPr>
          <w:rStyle w:val="FootnoteReference"/>
        </w:rPr>
        <w:footnoteReference w:id="15"/>
      </w:r>
      <w:r w:rsidRPr="002F5C5B">
        <w:t xml:space="preserve"> The Federal Bureau of Prisons has recognized the danger of coronavirus and is implementing radical conditions in response to the dangers presented by COVID-19.</w:t>
      </w:r>
      <w:r w:rsidRPr="004F41A6">
        <w:rPr>
          <w:rStyle w:val="FootnoteReference"/>
        </w:rPr>
        <w:footnoteReference w:id="16"/>
      </w:r>
      <w:r>
        <w:t xml:space="preserve"> Changes are needed to preserve our justice system infrastructure, protect constitutional rights, and save lives. </w:t>
      </w:r>
    </w:p>
    <w:p w14:paraId="6E69B6E0" w14:textId="1F4D4EBF" w:rsidR="001E6470" w:rsidRDefault="0092769A" w:rsidP="00A44CAB">
      <w:pPr>
        <w:pStyle w:val="BodyPA"/>
      </w:pPr>
      <w:r>
        <w:lastRenderedPageBreak/>
        <w:t xml:space="preserve">Penal institutions across America are starting to take actions to slow the spread of COVID-19. </w:t>
      </w:r>
      <w:r w:rsidR="001E6470">
        <w:t>In San Diego, the District Attorney worked with the Sheriff’s Department to release low-level non-violent offenders who may have been released but for their court closure.</w:t>
      </w:r>
      <w:r w:rsidR="001E6470">
        <w:rPr>
          <w:rStyle w:val="FootnoteReference"/>
        </w:rPr>
        <w:footnoteReference w:id="17"/>
      </w:r>
      <w:r w:rsidR="001E6470">
        <w:t xml:space="preserve"> The San Diego District Attorney is also looking to identify and release non-violent medically vulnerable inmates, as well as defendants nearing the end of their sentence. Los Angeles County has reduced its inmate population by 6</w:t>
      </w:r>
      <w:r w:rsidR="00272D8F">
        <w:t>% and is currently looking to release more, including those with less than 30 days left to serve, pregnant women, older inmates, and those whose bail is less than $50,000.</w:t>
      </w:r>
      <w:r w:rsidR="00272D8F">
        <w:rPr>
          <w:rStyle w:val="FootnoteReference"/>
        </w:rPr>
        <w:footnoteReference w:id="18"/>
      </w:r>
      <w:r w:rsidR="00272D8F">
        <w:t xml:space="preserve"> Alameda County released 250 inmates on March 20.</w:t>
      </w:r>
      <w:r w:rsidR="00272D8F">
        <w:rPr>
          <w:rStyle w:val="FootnoteReference"/>
        </w:rPr>
        <w:footnoteReference w:id="19"/>
      </w:r>
    </w:p>
    <w:p w14:paraId="0163AEF7" w14:textId="43E2C1B8" w:rsidR="008F13EB" w:rsidRDefault="009631C4" w:rsidP="009631C4">
      <w:pPr>
        <w:pStyle w:val="BodyPA"/>
      </w:pPr>
      <w:r>
        <w:t xml:space="preserve">In a Joint Statement from Elected Prosecutors, they urge courts and jails to take swift action to reduce jail populations and stop the spread of COVID-19. (See Exhibit </w:t>
      </w:r>
      <w:r w:rsidR="00647A77">
        <w:t>C</w:t>
      </w:r>
      <w:r>
        <w:t>.) They write: “</w:t>
      </w:r>
      <w:r w:rsidR="00272D8F">
        <w:t>We, as elected prosecutors, have an obligation to protect the safety and wellbeing of everyone in our community, regardless of their race, ethnicity, or country of origin. Those obligations extend behind prison walls. And they require elected prosecutors to step up in this time of growing public health concerns to address the needs and rights of individuals in these facilities.</w:t>
      </w:r>
      <w:r>
        <w:t>”</w:t>
      </w:r>
    </w:p>
    <w:p w14:paraId="6627A30F" w14:textId="683BDED1" w:rsidR="00272D8F" w:rsidRDefault="009631C4" w:rsidP="009631C4">
      <w:pPr>
        <w:pStyle w:val="BodyPA"/>
      </w:pPr>
      <w:r>
        <w:t>They urge the following action:</w:t>
      </w:r>
    </w:p>
    <w:p w14:paraId="6923EA3D" w14:textId="77777777" w:rsidR="00332BDD" w:rsidRDefault="00332BDD" w:rsidP="00D17589">
      <w:pPr>
        <w:pStyle w:val="Quote"/>
        <w:numPr>
          <w:ilvl w:val="0"/>
          <w:numId w:val="35"/>
        </w:numPr>
        <w:ind w:left="1800"/>
      </w:pPr>
      <w:r>
        <w:t xml:space="preserve">First and foremost, we urge local officials to stop admitting people to jail absent a serious risk to the physical safety of the community. Policymakers, prosecutors and criminal justice leaders should also take steps to dramatically reduce detention and the incarcerated population. To that end, we believe that elected prosecutors should work with public health </w:t>
      </w:r>
      <w:r>
        <w:lastRenderedPageBreak/>
        <w:t>officials and other leaders in their communities to implement and advocate for the following reforms:</w:t>
      </w:r>
    </w:p>
    <w:p w14:paraId="61365DAE" w14:textId="2A377E12" w:rsidR="00332BDD" w:rsidRDefault="00332BDD" w:rsidP="00D17589">
      <w:pPr>
        <w:pStyle w:val="Quote"/>
        <w:numPr>
          <w:ilvl w:val="0"/>
          <w:numId w:val="35"/>
        </w:numPr>
        <w:ind w:left="1800"/>
      </w:pPr>
      <w:r>
        <w:t>Adopt cite and release policies for offenses which pose no immediate physical threat to the community, including simple possession of controlled substances.</w:t>
      </w:r>
    </w:p>
    <w:p w14:paraId="1D592D1D" w14:textId="4B6AFD65" w:rsidR="00332BDD" w:rsidRDefault="00332BDD" w:rsidP="00D17589">
      <w:pPr>
        <w:pStyle w:val="Quote"/>
        <w:numPr>
          <w:ilvl w:val="0"/>
          <w:numId w:val="35"/>
        </w:numPr>
        <w:ind w:left="1800"/>
      </w:pPr>
      <w:r>
        <w:t xml:space="preserve">Release all individuals who are being detained solely because they can’t afford cash bail, unless they pose a serious risk to public safety. </w:t>
      </w:r>
    </w:p>
    <w:p w14:paraId="707CC522" w14:textId="6E609829" w:rsidR="00332BDD" w:rsidRDefault="00332BDD" w:rsidP="00D17589">
      <w:pPr>
        <w:pStyle w:val="Quote"/>
        <w:numPr>
          <w:ilvl w:val="0"/>
          <w:numId w:val="35"/>
        </w:numPr>
        <w:ind w:left="1800"/>
      </w:pPr>
      <w:r>
        <w:t xml:space="preserve">Reduce the prison population to minimize sharing of cells and ensure that there are sufficient medical quarantine beds, and enough staff, to promote the health and safety of staff, those incarcerated, and visitors. </w:t>
      </w:r>
    </w:p>
    <w:p w14:paraId="2C1CEE87" w14:textId="55AB1F96" w:rsidR="00332BDD" w:rsidRDefault="00332BDD" w:rsidP="00D17589">
      <w:pPr>
        <w:pStyle w:val="Quote"/>
        <w:numPr>
          <w:ilvl w:val="0"/>
          <w:numId w:val="35"/>
        </w:numPr>
        <w:ind w:left="1800"/>
      </w:pPr>
      <w:r>
        <w:t xml:space="preserve">Identify and release the following people immediately, unless doing so would pose a serious risk to the physical safety of the community: </w:t>
      </w:r>
    </w:p>
    <w:p w14:paraId="6F4D1522" w14:textId="2B7B8A85" w:rsidR="00332BDD" w:rsidRDefault="00332BDD" w:rsidP="00D17589">
      <w:pPr>
        <w:pStyle w:val="Quote"/>
        <w:numPr>
          <w:ilvl w:val="1"/>
          <w:numId w:val="35"/>
        </w:numPr>
        <w:ind w:left="2160"/>
      </w:pPr>
      <w:r>
        <w:t xml:space="preserve">Individuals who are elderly; </w:t>
      </w:r>
    </w:p>
    <w:p w14:paraId="16095CD2" w14:textId="3D7DE6EF" w:rsidR="00332BDD" w:rsidRDefault="00332BDD" w:rsidP="00D17589">
      <w:pPr>
        <w:pStyle w:val="Quote"/>
        <w:numPr>
          <w:ilvl w:val="1"/>
          <w:numId w:val="35"/>
        </w:numPr>
        <w:ind w:left="2160"/>
      </w:pPr>
      <w:r>
        <w:t xml:space="preserve">Populations that the CDC has classified as vulnerable (those with asthma, cancer, heart disease, lung disease, and diabetes); </w:t>
      </w:r>
    </w:p>
    <w:p w14:paraId="6407FE6C" w14:textId="221137C4" w:rsidR="00332BDD" w:rsidRDefault="00332BDD" w:rsidP="00D17589">
      <w:pPr>
        <w:pStyle w:val="Quote"/>
        <w:numPr>
          <w:ilvl w:val="1"/>
          <w:numId w:val="35"/>
        </w:numPr>
        <w:ind w:left="2160"/>
      </w:pPr>
      <w:r>
        <w:t xml:space="preserve">People in local jails who are within 6 months of completing their sentence; and </w:t>
      </w:r>
    </w:p>
    <w:p w14:paraId="3B6FF5E7" w14:textId="099524FC" w:rsidR="00332BDD" w:rsidRDefault="00332BDD" w:rsidP="00D17589">
      <w:pPr>
        <w:pStyle w:val="Quote"/>
        <w:numPr>
          <w:ilvl w:val="1"/>
          <w:numId w:val="35"/>
        </w:numPr>
        <w:ind w:left="2160"/>
      </w:pPr>
      <w:r>
        <w:t xml:space="preserve">People incarcerated due to technical violations of probation and parole. </w:t>
      </w:r>
    </w:p>
    <w:p w14:paraId="2ADCD216" w14:textId="7952647C" w:rsidR="00332BDD" w:rsidRDefault="00332BDD" w:rsidP="00D17589">
      <w:pPr>
        <w:pStyle w:val="Quote"/>
        <w:numPr>
          <w:ilvl w:val="0"/>
          <w:numId w:val="35"/>
        </w:numPr>
        <w:ind w:left="1800"/>
      </w:pPr>
      <w:r>
        <w:t xml:space="preserve">Put in place procedures and advocate for reforms that enable past lengthy sentences to be revisited and support release for those individuals who can safely return to the community. </w:t>
      </w:r>
    </w:p>
    <w:p w14:paraId="06D88A72" w14:textId="2EF45E45" w:rsidR="00D17589" w:rsidRDefault="00D17589" w:rsidP="00D17589">
      <w:pPr>
        <w:pStyle w:val="BodyPA"/>
        <w:ind w:firstLine="0"/>
      </w:pPr>
      <w:r>
        <w:t xml:space="preserve">Exhibit </w:t>
      </w:r>
      <w:r w:rsidR="00647A77">
        <w:t>C</w:t>
      </w:r>
      <w:r>
        <w:t>.</w:t>
      </w:r>
    </w:p>
    <w:p w14:paraId="03379114" w14:textId="26BEF562" w:rsidR="0092769A" w:rsidRDefault="00583093" w:rsidP="00A44CAB">
      <w:pPr>
        <w:pStyle w:val="BodyPA"/>
      </w:pPr>
      <w:r>
        <w:t>Time is of the essence, as confirmed cases of COVID-19 are spreading throughout jails and prisons. A spokesman for New York City jails reported that as of March 22, they had 46 cases – 17 staff and 29 inmates.</w:t>
      </w:r>
      <w:r>
        <w:rPr>
          <w:rStyle w:val="FootnoteReference"/>
        </w:rPr>
        <w:footnoteReference w:id="20"/>
      </w:r>
      <w:r>
        <w:t xml:space="preserve"> </w:t>
      </w:r>
      <w:r w:rsidR="0092769A">
        <w:t>Disgraced producer Harvey Weinstein</w:t>
      </w:r>
      <w:r>
        <w:t xml:space="preserve"> was one of two inmates who</w:t>
      </w:r>
      <w:r w:rsidR="0092769A">
        <w:t xml:space="preserve"> tested positive for the virus</w:t>
      </w:r>
      <w:r w:rsidR="00170973">
        <w:t xml:space="preserve"> just </w:t>
      </w:r>
      <w:r w:rsidR="00170973">
        <w:lastRenderedPageBreak/>
        <w:t xml:space="preserve">weeks into serving his 23-year sentence </w:t>
      </w:r>
      <w:r>
        <w:t>at a New York prison</w:t>
      </w:r>
      <w:r w:rsidR="00170973">
        <w:t>.</w:t>
      </w:r>
      <w:r w:rsidR="00170973">
        <w:rPr>
          <w:rStyle w:val="FootnoteReference"/>
        </w:rPr>
        <w:footnoteReference w:id="21"/>
      </w:r>
      <w:r>
        <w:t xml:space="preserve"> Other positive </w:t>
      </w:r>
      <w:r w:rsidR="000F6EBC">
        <w:t xml:space="preserve">prison </w:t>
      </w:r>
      <w:r>
        <w:t>cases are in Massachusetts,</w:t>
      </w:r>
      <w:r>
        <w:rPr>
          <w:rStyle w:val="FootnoteReference"/>
        </w:rPr>
        <w:footnoteReference w:id="22"/>
      </w:r>
      <w:r>
        <w:t xml:space="preserve"> Georgia,</w:t>
      </w:r>
      <w:r>
        <w:rPr>
          <w:rStyle w:val="FootnoteReference"/>
        </w:rPr>
        <w:footnoteReference w:id="23"/>
      </w:r>
      <w:r>
        <w:t xml:space="preserve"> Alabama,</w:t>
      </w:r>
      <w:r>
        <w:rPr>
          <w:rStyle w:val="FootnoteReference"/>
        </w:rPr>
        <w:footnoteReference w:id="24"/>
      </w:r>
      <w:r>
        <w:t xml:space="preserve"> Washington,</w:t>
      </w:r>
      <w:r>
        <w:rPr>
          <w:rStyle w:val="FootnoteReference"/>
        </w:rPr>
        <w:footnoteReference w:id="25"/>
      </w:r>
      <w:r>
        <w:t xml:space="preserve"> </w:t>
      </w:r>
      <w:r w:rsidR="000F6EBC">
        <w:t xml:space="preserve">and </w:t>
      </w:r>
      <w:r w:rsidR="008F13EB">
        <w:t xml:space="preserve">even here in </w:t>
      </w:r>
      <w:r w:rsidR="000F6EBC">
        <w:t>California.</w:t>
      </w:r>
      <w:r w:rsidR="000F6EBC">
        <w:rPr>
          <w:rStyle w:val="FootnoteReference"/>
        </w:rPr>
        <w:footnoteReference w:id="26"/>
      </w:r>
      <w:r w:rsidR="000F6EBC">
        <w:t xml:space="preserve"> </w:t>
      </w:r>
    </w:p>
    <w:p w14:paraId="07D330B3" w14:textId="5475AEBA" w:rsidR="00603A74" w:rsidRDefault="00603A74" w:rsidP="00A44CAB">
      <w:pPr>
        <w:pStyle w:val="BodyPA"/>
      </w:pPr>
      <w:r w:rsidRPr="004F41A6">
        <w:t>With confirmed cases that indicate community spread, the time is now to take action to protect vulnerable populations and the community at large</w:t>
      </w:r>
      <w:r w:rsidR="000F6EBC">
        <w:t xml:space="preserve">. </w:t>
      </w:r>
      <w:r w:rsidRPr="004F41A6">
        <w:t xml:space="preserve">People regularly cycle in and out of jails and prisons, people who work in them leave and return daily, </w:t>
      </w:r>
      <w:r w:rsidR="00446841">
        <w:t xml:space="preserve">attorneys visit their clients, </w:t>
      </w:r>
      <w:r w:rsidRPr="004F41A6">
        <w:t>and visitors regularly stream through. Viruses of all kinds have multiple entry points, and those that enter tend to spread fast. Outbreaks of the flu </w:t>
      </w:r>
      <w:hyperlink r:id="rId8" w:history="1">
        <w:r w:rsidRPr="004F41A6">
          <w:t>regularly</w:t>
        </w:r>
      </w:hyperlink>
      <w:r w:rsidRPr="002F5C5B">
        <w:t> occur in jails, and during the H1N1 epidemic in 2009, </w:t>
      </w:r>
      <w:hyperlink r:id="rId9" w:history="1">
        <w:r w:rsidRPr="004F41A6">
          <w:t>many</w:t>
        </w:r>
      </w:hyperlink>
      <w:r w:rsidRPr="002F5C5B">
        <w:t> jails and prisons </w:t>
      </w:r>
      <w:hyperlink r:id="rId10" w:history="1">
        <w:r w:rsidRPr="004F41A6">
          <w:t>dealt with high numbers of cases</w:t>
        </w:r>
      </w:hyperlink>
      <w:r w:rsidRPr="002F5C5B">
        <w:t>.</w:t>
      </w:r>
      <w:r w:rsidRPr="004F41A6">
        <w:rPr>
          <w:rStyle w:val="FootnoteReference"/>
        </w:rPr>
        <w:footnoteReference w:id="27"/>
      </w:r>
      <w:r w:rsidRPr="002F5C5B">
        <w:t xml:space="preserve"> Many people who are incarcerated also have </w:t>
      </w:r>
      <w:hyperlink r:id="rId11" w:history="1">
        <w:r w:rsidRPr="004F41A6">
          <w:t>chronic conditions</w:t>
        </w:r>
      </w:hyperlink>
      <w:r w:rsidRPr="002F5C5B">
        <w:t xml:space="preserve">, like diabetes or HIV, which make them vulnerable to severe forms of COVID-19. The California Department of Corrections and Rehabilitation </w:t>
      </w:r>
      <w:r>
        <w:t>is</w:t>
      </w:r>
      <w:r w:rsidRPr="002F5C5B">
        <w:t xml:space="preserve"> already taking extraordinary steps to address the critical situation, cancelling civilian visits and limiting outside contact with inmates.</w:t>
      </w:r>
      <w:r w:rsidRPr="004F41A6">
        <w:rPr>
          <w:rStyle w:val="FootnoteReference"/>
        </w:rPr>
        <w:footnoteReference w:id="28"/>
      </w:r>
      <w:r w:rsidRPr="004F41A6">
        <w:t xml:space="preserve"> </w:t>
      </w:r>
      <w:r>
        <w:t>Unlike</w:t>
      </w:r>
      <w:r w:rsidRPr="004F41A6">
        <w:t xml:space="preserve"> CDCR</w:t>
      </w:r>
      <w:r>
        <w:t xml:space="preserve">, this court may make orders to </w:t>
      </w:r>
      <w:r w:rsidRPr="004F41A6">
        <w:t xml:space="preserve">release </w:t>
      </w:r>
      <w:r>
        <w:t xml:space="preserve">the </w:t>
      </w:r>
      <w:r w:rsidRPr="004F41A6">
        <w:t xml:space="preserve">most vulnerable </w:t>
      </w:r>
      <w:r>
        <w:t>population and detainees who, for one reason or another, are not a public safety risk</w:t>
      </w:r>
      <w:r w:rsidRPr="004F41A6">
        <w:t>.</w:t>
      </w:r>
    </w:p>
    <w:p w14:paraId="6E513D92" w14:textId="77777777" w:rsidR="005805AF" w:rsidRDefault="005805AF">
      <w:pPr>
        <w:spacing w:after="160" w:line="259" w:lineRule="auto"/>
        <w:contextualSpacing w:val="0"/>
        <w:rPr>
          <w:b/>
          <w:smallCaps/>
          <w:u w:val="single"/>
        </w:rPr>
      </w:pPr>
      <w:r>
        <w:br w:type="page"/>
      </w:r>
    </w:p>
    <w:p w14:paraId="4C00081C" w14:textId="06E084BF" w:rsidR="00603A74" w:rsidRDefault="00603A74" w:rsidP="00603A74">
      <w:pPr>
        <w:pStyle w:val="Heading1"/>
      </w:pPr>
      <w:r w:rsidRPr="004F41A6">
        <w:lastRenderedPageBreak/>
        <w:t xml:space="preserve">Points &amp; </w:t>
      </w:r>
      <w:r w:rsidRPr="00603A74">
        <w:t>Authorities</w:t>
      </w:r>
    </w:p>
    <w:p w14:paraId="46152BA6" w14:textId="77777777" w:rsidR="00603A74" w:rsidRPr="00603A74" w:rsidRDefault="00603A74" w:rsidP="00603A74"/>
    <w:p w14:paraId="38440625" w14:textId="77777777" w:rsidR="00603A74" w:rsidRDefault="00603A74" w:rsidP="00A44CAB">
      <w:pPr>
        <w:pStyle w:val="BodyPA"/>
      </w:pPr>
      <w:r>
        <w:t>This court must release persons who fall within four categories. Defendant falls within at least one of these. The following categories include those serving a sentence and those held in custody in pretrial confinement.</w:t>
      </w:r>
    </w:p>
    <w:p w14:paraId="24AC8978" w14:textId="77777777" w:rsidR="00603A74" w:rsidRDefault="00603A74" w:rsidP="00603A74">
      <w:pPr>
        <w:pStyle w:val="Heading2"/>
        <w:numPr>
          <w:ilvl w:val="0"/>
          <w:numId w:val="33"/>
        </w:numPr>
        <w:spacing w:before="120" w:line="240" w:lineRule="auto"/>
        <w:ind w:left="720"/>
        <w:contextualSpacing w:val="0"/>
      </w:pPr>
      <w:r w:rsidRPr="00DC432B">
        <w:t>Pursuant to Penal Code § 4004, this Court Should Order the Release of Confined Persons Identified in this Pleading</w:t>
      </w:r>
    </w:p>
    <w:p w14:paraId="0A2273C6" w14:textId="77777777" w:rsidR="00603A74" w:rsidRPr="004F4092" w:rsidRDefault="00603A74" w:rsidP="00603A74">
      <w:pPr>
        <w:pStyle w:val="Pt12"/>
      </w:pPr>
    </w:p>
    <w:p w14:paraId="66C028BA" w14:textId="3D05C6F0" w:rsidR="00603A74" w:rsidRPr="00603A74" w:rsidRDefault="00603A74" w:rsidP="00A44CAB">
      <w:pPr>
        <w:pStyle w:val="BodyPA"/>
      </w:pPr>
      <w:r w:rsidRPr="00603A74">
        <w:t>Upon a showing of good cause, the superior court may order the release of prisoners confined in the county jail both pretrial and after conviction. (Pen. Code § 4004.)</w:t>
      </w:r>
      <w:r w:rsidRPr="0060565E">
        <w:rPr>
          <w:rStyle w:val="FootnoteReference"/>
        </w:rPr>
        <w:footnoteReference w:id="29"/>
      </w:r>
      <w:r w:rsidRPr="00603A74">
        <w:t xml:space="preserve"> In weighing good cause, the court must consider (1) whether the person presents a substantial danger to the public if released, (2)</w:t>
      </w:r>
      <w:r w:rsidR="0060565E">
        <w:t xml:space="preserve"> whether the persons has followed</w:t>
      </w:r>
      <w:r w:rsidRPr="00603A74">
        <w:t xml:space="preserve"> the rules and regulations of incarceration, and (3) the nature of activities which the inmates hopes to engage in once released. (</w:t>
      </w:r>
      <w:r w:rsidRPr="00603A74">
        <w:rPr>
          <w:i/>
        </w:rPr>
        <w:t>Block v. Superior Court</w:t>
      </w:r>
      <w:r w:rsidRPr="00603A74">
        <w:t xml:space="preserve"> (1998) 62 Cal.App.4th 363.) </w:t>
      </w:r>
    </w:p>
    <w:p w14:paraId="74E75171" w14:textId="461A951F" w:rsidR="00603A74" w:rsidRPr="00603A74" w:rsidRDefault="00603A74" w:rsidP="00A44CAB">
      <w:pPr>
        <w:pStyle w:val="BodyPA"/>
      </w:pPr>
      <w:r w:rsidRPr="00603A74">
        <w:t xml:space="preserve">Here, the </w:t>
      </w:r>
      <w:r w:rsidR="00C7246A">
        <w:t>P</w:t>
      </w:r>
      <w:r w:rsidRPr="00603A74">
        <w:t xml:space="preserve">ublic </w:t>
      </w:r>
      <w:r w:rsidR="00C7246A">
        <w:t>D</w:t>
      </w:r>
      <w:r w:rsidRPr="00603A74">
        <w:t>efender has identified four categories of incarcerated that the court should order released. Each category represents a class of persons who, based on their criminal conviction</w:t>
      </w:r>
      <w:r w:rsidR="0060565E">
        <w:t xml:space="preserve"> and/or alleged offense</w:t>
      </w:r>
      <w:r w:rsidRPr="00603A74">
        <w:t>, are not substantial dangers to the public. Once released, these persons will seek to shelter-in-place as directed by the Sacramento County, Department of Public Health, the Governor of California, and the federal Center for Disease Control. If these persons fall ill, they will hope to engage in medical care.</w:t>
      </w:r>
    </w:p>
    <w:p w14:paraId="692C4F23" w14:textId="78A2D061" w:rsidR="00603A74" w:rsidRDefault="00603A74" w:rsidP="00A44CAB">
      <w:pPr>
        <w:pStyle w:val="BodyPA"/>
      </w:pPr>
      <w:r w:rsidRPr="00603A74">
        <w:lastRenderedPageBreak/>
        <w:t xml:space="preserve">Moreover, good cause is all the more present to ensure the jail emergency medical system is not overwhelmed. </w:t>
      </w:r>
      <w:r w:rsidR="00C7246A">
        <w:t xml:space="preserve">The jail has a small medical unit that does not have the capacity to treat mass numbers of inmates needing ventilators and hospital beds. </w:t>
      </w:r>
      <w:r w:rsidRPr="00603A74">
        <w:t xml:space="preserve">The Sacramento County jail system double-cells most or all confined persons. Due to the nature of COVID-19, this makes containing spread impossible for the Sheriff’s Department. Reducing the jail population is necessary to preserve the health and lives of confined persons, deputies, sheriff staff, medical staff, and their families. </w:t>
      </w:r>
    </w:p>
    <w:p w14:paraId="16A7C31D" w14:textId="77777777" w:rsidR="00E30D1A" w:rsidRPr="00603A74" w:rsidRDefault="00E30D1A" w:rsidP="00E30D1A">
      <w:pPr>
        <w:pStyle w:val="Pt12"/>
      </w:pPr>
    </w:p>
    <w:p w14:paraId="63E4F1EA" w14:textId="77777777" w:rsidR="00603A74" w:rsidRDefault="00603A74" w:rsidP="00603A74">
      <w:pPr>
        <w:pStyle w:val="Heading2"/>
        <w:numPr>
          <w:ilvl w:val="0"/>
          <w:numId w:val="33"/>
        </w:numPr>
        <w:spacing w:line="240" w:lineRule="auto"/>
        <w:ind w:left="720"/>
        <w:contextualSpacing w:val="0"/>
      </w:pPr>
      <w:r>
        <w:t>The Legislature Requires the Release of Misdemeanor Defendants Held in Pretrial Detention</w:t>
      </w:r>
    </w:p>
    <w:p w14:paraId="6121960B" w14:textId="77777777" w:rsidR="00603A74" w:rsidRDefault="00603A74" w:rsidP="00603A74">
      <w:pPr>
        <w:pStyle w:val="Pt12"/>
      </w:pPr>
    </w:p>
    <w:p w14:paraId="6085FD62" w14:textId="77777777" w:rsidR="00603A74" w:rsidRDefault="00603A74" w:rsidP="00603A74">
      <w:pPr>
        <w:pStyle w:val="Quote"/>
      </w:pPr>
      <w:r w:rsidRPr="002F5C5B">
        <w:t>Any person who has been arrested for, or charged with, an offense other than a capital offense may be released on his or her own recognizance by a court or magistrate who could release a defendant from custody upon the defendant giving bail, including a defendant arrested upon an out-of-county warrant. A defendant who is in custody and is arraigned on a complaint alleging an offense which is a misdemeanor, and a defendant who appears before a court or magistrate upon an out-of-county warrant arising out of a case involving only misdemeanors, shall be entitled to an own recognizance release unless the court makes a finding on the record, in accordance with Section 1275, that an own recognizance release will compromise public safety or will not reasonably assure the appearance of the defendant as required. Public safety shall be the primary consideration. If the court makes one of those findings, the court shall then set bail and specify the conditions, if any, whereunder the defendant shall be released.</w:t>
      </w:r>
    </w:p>
    <w:p w14:paraId="0F568D31" w14:textId="77777777" w:rsidR="00603A74" w:rsidRDefault="00603A74" w:rsidP="00603A74">
      <w:pPr>
        <w:pStyle w:val="Quote"/>
      </w:pPr>
    </w:p>
    <w:p w14:paraId="06735C8F" w14:textId="77777777" w:rsidR="00603A74" w:rsidRDefault="00603A74" w:rsidP="00603A74">
      <w:pPr>
        <w:pStyle w:val="Quote"/>
        <w:ind w:left="0"/>
      </w:pPr>
      <w:r>
        <w:t>Pen. Code, § 1270 [repeal contingent]</w:t>
      </w:r>
    </w:p>
    <w:p w14:paraId="64D49831" w14:textId="77777777" w:rsidR="00603A74" w:rsidRDefault="00603A74" w:rsidP="00A44CAB">
      <w:pPr>
        <w:pStyle w:val="BodyPA"/>
      </w:pPr>
      <w:r>
        <w:t xml:space="preserve">If the above is repealed in November 2020, the law will require that, </w:t>
      </w:r>
    </w:p>
    <w:p w14:paraId="4ADF8AAF" w14:textId="77777777" w:rsidR="00603A74" w:rsidRDefault="00603A74" w:rsidP="00603A74">
      <w:pPr>
        <w:pStyle w:val="Quote"/>
      </w:pPr>
      <w:r w:rsidRPr="002F5C5B">
        <w:t xml:space="preserve">At arraignment, the court shall order a defendant released on his or her own recognizance or supervised </w:t>
      </w:r>
      <w:r w:rsidRPr="002F5C5B">
        <w:lastRenderedPageBreak/>
        <w:t>own recognizance with the least restrictive nonmonetary condition or combination of conditions that will reasonably assure public safety and the defendant’s return to court unless the prosecution files a motion for preventive detention in accordance with Section 1320.18.</w:t>
      </w:r>
    </w:p>
    <w:p w14:paraId="7CD83137" w14:textId="77777777" w:rsidR="00603A74" w:rsidRDefault="00603A74" w:rsidP="00603A74">
      <w:pPr>
        <w:pStyle w:val="Quote"/>
      </w:pPr>
    </w:p>
    <w:p w14:paraId="0CE4FC6D" w14:textId="35FF0AB9" w:rsidR="00603A74" w:rsidRDefault="00603A74" w:rsidP="00603A74">
      <w:pPr>
        <w:pStyle w:val="Quote"/>
        <w:ind w:left="0"/>
      </w:pPr>
      <w:r>
        <w:t>Pen. Code, § 1320.17</w:t>
      </w:r>
      <w:r w:rsidR="00D17589">
        <w:t xml:space="preserve"> [enactment contingent]</w:t>
      </w:r>
      <w:r>
        <w:t>.</w:t>
      </w:r>
    </w:p>
    <w:p w14:paraId="47B4955F" w14:textId="77777777" w:rsidR="00603A74" w:rsidRDefault="00603A74" w:rsidP="00603A74">
      <w:pPr>
        <w:pStyle w:val="SingleLine12PT"/>
      </w:pPr>
    </w:p>
    <w:p w14:paraId="75D34B0E" w14:textId="77777777" w:rsidR="00603A74" w:rsidRDefault="00603A74" w:rsidP="00A44CAB">
      <w:pPr>
        <w:pStyle w:val="BodyPA"/>
      </w:pPr>
      <w:r>
        <w:t>Public safety is best met by reducing the jail population to prevent overwhelming emergency services within the county.</w:t>
      </w:r>
      <w:r w:rsidRPr="002F5C5B">
        <w:t xml:space="preserve"> </w:t>
      </w:r>
    </w:p>
    <w:p w14:paraId="45F3475B" w14:textId="77777777" w:rsidR="00603A74" w:rsidRDefault="00603A74" w:rsidP="00A44CAB">
      <w:pPr>
        <w:pStyle w:val="BodyPA"/>
      </w:pPr>
      <w:r>
        <w:t xml:space="preserve">In </w:t>
      </w:r>
      <w:r>
        <w:rPr>
          <w:i/>
        </w:rPr>
        <w:t xml:space="preserve">Bell v. Wolfish </w:t>
      </w:r>
      <w:r>
        <w:t>(1979) 441 U.S. 520, the United States Supreme Court explained that jail conditions for pretrial detainees is a due process issue. The Due Process Clause of the Fourteenth Amendment forbids the “taking of life, liberty or property without due process of law.” (</w:t>
      </w:r>
      <w:r>
        <w:rPr>
          <w:i/>
        </w:rPr>
        <w:t xml:space="preserve">People v. Frazer </w:t>
      </w:r>
      <w:r>
        <w:t xml:space="preserve">(1999) 21 Cal.4th 737, 768.) In </w:t>
      </w:r>
      <w:r>
        <w:rPr>
          <w:i/>
        </w:rPr>
        <w:t>Bell v. Wolfish</w:t>
      </w:r>
      <w:r>
        <w:t>, the United States Supreme Court held that the government may detain a person pretrial so long “as those conditions and restrictions do not amount to punishment or otherwise violate the Constitution.” (</w:t>
      </w:r>
      <w:r>
        <w:rPr>
          <w:i/>
        </w:rPr>
        <w:t xml:space="preserve">Bell v. Wolfish, supra, </w:t>
      </w:r>
      <w:r>
        <w:t>441 U.S. at p. 535.) Continuing to confine persons awaiting trial in conditions that exponentially increase their risk of contracting a life threatening disease violates the Due Process Clause. (U.S. Const., Amend. V, XIV.) Moreover, it offends Equal Protection as it forces enhanced risk onto a population that cannot afford bail. (</w:t>
      </w:r>
      <w:r>
        <w:rPr>
          <w:i/>
        </w:rPr>
        <w:t>Ibid</w:t>
      </w:r>
      <w:r>
        <w:t xml:space="preserve">.) </w:t>
      </w:r>
    </w:p>
    <w:p w14:paraId="21053DDC" w14:textId="77777777" w:rsidR="00603A74" w:rsidRDefault="00603A74" w:rsidP="00A44CAB">
      <w:pPr>
        <w:pStyle w:val="BodyPA"/>
      </w:pPr>
      <w:r>
        <w:t>In the midst of a pandemic, the status quo operation of the of the Sacramento jail system does not serve a legitimate governmental purpose. (</w:t>
      </w:r>
      <w:r>
        <w:rPr>
          <w:i/>
        </w:rPr>
        <w:t xml:space="preserve">Bell v. Wolfish, supra, </w:t>
      </w:r>
      <w:r>
        <w:t xml:space="preserve">441 U.S. at 538-539.) The Sacramento jail system frequently operates at or above capacity and cells typically house at least two persons. Continued confinement of this population endangers the detainee, sheriff’s deputies and jail staff, the community, and the county’s emergency services. </w:t>
      </w:r>
    </w:p>
    <w:p w14:paraId="6122E58E" w14:textId="69254DB8" w:rsidR="00603A74" w:rsidRDefault="00603A74" w:rsidP="00A44CAB">
      <w:pPr>
        <w:pStyle w:val="BodyPA"/>
      </w:pPr>
      <w:r>
        <w:lastRenderedPageBreak/>
        <w:t xml:space="preserve">COVID-19 implicates both medical and sanitary conditions. A pretrial detainee has a due process right to sanitary detention conditions similar to a convicted person’s rights under the Eighth Amendment to be free from cruel and unusual punishment. (See e.g., </w:t>
      </w:r>
      <w:r>
        <w:rPr>
          <w:i/>
        </w:rPr>
        <w:t xml:space="preserve">Whitnack v. Douglas County </w:t>
      </w:r>
      <w:r>
        <w:t xml:space="preserve">(8th Cir. 1994.) 16 F.3d 954, 957.) A pretrial detainee must be shown the minimal civilized measure of life’s necessities. (See </w:t>
      </w:r>
      <w:r>
        <w:rPr>
          <w:i/>
        </w:rPr>
        <w:t xml:space="preserve">Rhodes v. Chapman </w:t>
      </w:r>
      <w:r>
        <w:t xml:space="preserve">(1981) 452 U.S. 337, 347.) Continuing to double-cell detainees in the midst of a pandemic violates these rights. In short order unsafe sanitary conditions will overwhelm the county’s emergency medical service’s ability to provide even minimal care for incarcerated persons. As explained by medical professionals who have worked inside the Sacramento Jail system, the jail system lacks the sanitary conditions and medical infrastructure to adequately deal with COVID-19. (Exh. B.) </w:t>
      </w:r>
    </w:p>
    <w:p w14:paraId="6C1357EB" w14:textId="62383084" w:rsidR="00603A74" w:rsidRDefault="00603A74" w:rsidP="00603A74">
      <w:pPr>
        <w:pStyle w:val="Heading2"/>
        <w:numPr>
          <w:ilvl w:val="0"/>
          <w:numId w:val="33"/>
        </w:numPr>
        <w:spacing w:line="240" w:lineRule="auto"/>
        <w:ind w:left="720"/>
        <w:contextualSpacing w:val="0"/>
      </w:pPr>
      <w:r>
        <w:t>This</w:t>
      </w:r>
      <w:r w:rsidRPr="004F41A6">
        <w:t xml:space="preserve"> Court Must Release </w:t>
      </w:r>
      <w:proofErr w:type="gramStart"/>
      <w:r w:rsidRPr="004F41A6">
        <w:t>Particularly-Vulnerable</w:t>
      </w:r>
      <w:proofErr w:type="gramEnd"/>
      <w:r w:rsidRPr="004F41A6">
        <w:t xml:space="preserve"> Persons</w:t>
      </w:r>
      <w:r>
        <w:t xml:space="preserve">, </w:t>
      </w:r>
      <w:r w:rsidR="00C7246A">
        <w:t>W</w:t>
      </w:r>
      <w:r>
        <w:t>hether they are Presently Detained Pretrial or Serving a Sentence</w:t>
      </w:r>
    </w:p>
    <w:p w14:paraId="20AA170A" w14:textId="77777777" w:rsidR="00681A82" w:rsidRPr="00681A82" w:rsidRDefault="00681A82" w:rsidP="00681A82"/>
    <w:p w14:paraId="2ED9678C" w14:textId="77777777" w:rsidR="00603A74" w:rsidRDefault="00603A74" w:rsidP="00A44CAB">
      <w:pPr>
        <w:pStyle w:val="BodyPA"/>
      </w:pPr>
      <w:r>
        <w:t xml:space="preserve">The legal principles discussed above are equally applicable to particularly vulnerable persons, defined as those 60 and over or those with preexisting health conditions. The court must balance the risk these persons have of contracting the disease against the risk to the public posed by their release. The same public safety concerns addressed in this motion should be considered for this population as well; the court should and must consider the interests of justice, including the severity of the offense, balanced against the defendant's health status. Continued confinement of particularly-vulnerable persons who do not pose a public safety risk violates their rights to due process, to equal protection, and to be free of cruel and unusual punishment. </w:t>
      </w:r>
    </w:p>
    <w:p w14:paraId="656638E1" w14:textId="77777777" w:rsidR="00603A74" w:rsidRDefault="00603A74" w:rsidP="00A44CAB">
      <w:pPr>
        <w:pStyle w:val="BodyPA"/>
      </w:pPr>
      <w:r w:rsidRPr="004F41A6">
        <w:t xml:space="preserve">The defendant is vulnerable because he is over the age of 60/has a serious medical condition.  The defendant moves the court for a bail hearing and an </w:t>
      </w:r>
      <w:r w:rsidRPr="004F41A6">
        <w:lastRenderedPageBreak/>
        <w:t xml:space="preserve">order granting own-recognizance release or release on appropriate financial or non-financial conditions. Money bail, as set, is beyond Defendant’s ability to pay, </w:t>
      </w:r>
      <w:r>
        <w:t xml:space="preserve">and operates </w:t>
      </w:r>
      <w:r w:rsidRPr="004F41A6">
        <w:t>as a no-bail detention order despite no court having made the findings required under state and federal law for a valid detention order</w:t>
      </w:r>
      <w:r>
        <w:t xml:space="preserve"> under the present national, state and county declared emergency circumstances</w:t>
      </w:r>
      <w:r w:rsidRPr="004F41A6">
        <w:t xml:space="preserve">.  Defendant </w:t>
      </w:r>
      <w:r>
        <w:t xml:space="preserve">should not be detained before trial, as he </w:t>
      </w:r>
      <w:r w:rsidRPr="004F41A6">
        <w:t>is among</w:t>
      </w:r>
      <w:r>
        <w:t>st</w:t>
      </w:r>
      <w:r w:rsidRPr="004F41A6">
        <w:t xml:space="preserve"> the vulnerable population at </w:t>
      </w:r>
      <w:r>
        <w:t>elevated</w:t>
      </w:r>
      <w:r w:rsidRPr="004F41A6">
        <w:t xml:space="preserve"> risk of getting very sick </w:t>
      </w:r>
      <w:r>
        <w:t xml:space="preserve">or dying </w:t>
      </w:r>
      <w:r w:rsidRPr="004F41A6">
        <w:t xml:space="preserve">from this </w:t>
      </w:r>
      <w:r>
        <w:t>disease.</w:t>
      </w:r>
      <w:r w:rsidRPr="004F41A6">
        <w:t xml:space="preserve"> </w:t>
      </w:r>
      <w:r>
        <w:t>T</w:t>
      </w:r>
      <w:r w:rsidRPr="004F41A6">
        <w:t>his court must order release on conditions narrowly tailored to the government’s interests in court appearance and public safety.</w:t>
      </w:r>
      <w:r w:rsidRPr="004F41A6">
        <w:rPr>
          <w:rStyle w:val="FootnoteReference"/>
        </w:rPr>
        <w:footnoteReference w:id="30"/>
      </w:r>
    </w:p>
    <w:p w14:paraId="1DA0F378" w14:textId="77777777" w:rsidR="00603A74" w:rsidRPr="007B051D" w:rsidRDefault="00603A74" w:rsidP="00A44CAB">
      <w:pPr>
        <w:pStyle w:val="BodyPA"/>
      </w:pPr>
      <w:r w:rsidRPr="007B051D">
        <w:t xml:space="preserve">The various attachments and references demonstrate the extreme danger to anyone who is an at-risk person (older than 60 years, suffering from respiratory or other dangerous health maladies) and housed at the jail. </w:t>
      </w:r>
      <w:r>
        <w:t>O</w:t>
      </w:r>
      <w:r w:rsidRPr="007B051D">
        <w:t>ver-crowding increase that danger. The attachments and references also demonstrate that unnecessary confinement of people who may not be more at risk than the general population nonetheless increases the danger to persons who may come into contact with that person while in confinement, including fellow inmates and jail staff. The attachments also demonstrate that persons like defendant should be “self-isolating” to minimize the risk to their family and people they ordinarily come into contact with. Finally, confining people with</w:t>
      </w:r>
      <w:r>
        <w:t>out</w:t>
      </w:r>
      <w:r w:rsidRPr="007B051D">
        <w:t xml:space="preserve"> a showing of extreme necessity endanger</w:t>
      </w:r>
      <w:r>
        <w:t>s</w:t>
      </w:r>
      <w:r w:rsidRPr="007B051D">
        <w:t xml:space="preserve"> the community-at-large.</w:t>
      </w:r>
    </w:p>
    <w:p w14:paraId="7EC4CE3C" w14:textId="2AF55CC0" w:rsidR="00F66189" w:rsidRDefault="00603A74" w:rsidP="00D17589">
      <w:pPr>
        <w:pStyle w:val="BodyPA"/>
      </w:pPr>
      <w:r w:rsidRPr="007B051D">
        <w:t xml:space="preserve">All persons are entitled to due process under the Fourteenth Amendment. Defendant is denied due process if he cannot obtain release from custody without delay, as we are in a state of national, state-wide and local emergency as declared </w:t>
      </w:r>
      <w:r w:rsidRPr="007B051D">
        <w:lastRenderedPageBreak/>
        <w:t>by our various leaders. The process that is due under these circumstances requires speed as a necessary element. The court cannot delay releasing defendant without putting them, and all-around them, at lethal risk. As a matter of substantive due process, the weight of circumstances require release unless countervailing facts are demonstrated to the satisfaction of this court.</w:t>
      </w:r>
    </w:p>
    <w:p w14:paraId="21F3F88F" w14:textId="77777777" w:rsidR="00D17589" w:rsidRDefault="00D17589" w:rsidP="00D17589">
      <w:pPr>
        <w:pStyle w:val="Pt12"/>
      </w:pPr>
    </w:p>
    <w:p w14:paraId="4922C641" w14:textId="7690D19F" w:rsidR="00603A74" w:rsidRDefault="00603A74" w:rsidP="00681A82">
      <w:pPr>
        <w:pStyle w:val="Heading2"/>
        <w:numPr>
          <w:ilvl w:val="0"/>
          <w:numId w:val="33"/>
        </w:numPr>
        <w:spacing w:line="240" w:lineRule="auto"/>
        <w:ind w:left="720"/>
        <w:contextualSpacing w:val="0"/>
      </w:pPr>
      <w:r>
        <w:t>The Court Must Release the “Non-Non-Non” Population and the Misdemeanor Population, Whether Pretrial or Serving a Sentence.</w:t>
      </w:r>
    </w:p>
    <w:p w14:paraId="2CC6A70A" w14:textId="77777777" w:rsidR="00681A82" w:rsidRPr="00681A82" w:rsidRDefault="00681A82" w:rsidP="00681A82"/>
    <w:p w14:paraId="561C993B" w14:textId="09F66824" w:rsidR="00603A74" w:rsidRDefault="00603A74" w:rsidP="00A44CAB">
      <w:pPr>
        <w:pStyle w:val="BodyPA"/>
      </w:pPr>
      <w:r>
        <w:t>Defendants held for non-serious, non-violent, non-sex-registerable offenses should be released. So too should the entire population of persons confined for misdemeanor offenses. These inmates present a low risk to public safety unless they continue to be housed at the jail, where they cannot abide by the emergency orders and recommendations handed down by government leaders and science experts. It is inhumane, bad public policy and a violation of the Eighth Amendment to keep those persons confined without a demonstration of extreme necessity.</w:t>
      </w:r>
    </w:p>
    <w:p w14:paraId="4D05E772" w14:textId="77777777" w:rsidR="00E30D1A" w:rsidRDefault="00E30D1A" w:rsidP="00E30D1A">
      <w:pPr>
        <w:pStyle w:val="Pt12"/>
      </w:pPr>
    </w:p>
    <w:p w14:paraId="0EE92C17" w14:textId="77777777" w:rsidR="00603A74" w:rsidRDefault="00603A74" w:rsidP="00603A74">
      <w:pPr>
        <w:pStyle w:val="Heading2"/>
        <w:numPr>
          <w:ilvl w:val="0"/>
          <w:numId w:val="33"/>
        </w:numPr>
        <w:spacing w:line="240" w:lineRule="auto"/>
        <w:ind w:left="720"/>
        <w:contextualSpacing w:val="0"/>
      </w:pPr>
      <w:r>
        <w:t>The Court Must Release Persons Who are Near Time-Served or Granted Probation and Serving Less than 1 Year as a Condition of that Probation.</w:t>
      </w:r>
    </w:p>
    <w:p w14:paraId="224D2C66" w14:textId="77777777" w:rsidR="00603A74" w:rsidRDefault="00603A74" w:rsidP="00603A74">
      <w:pPr>
        <w:pStyle w:val="StyleBodyIGeorgia"/>
        <w:spacing w:before="0" w:line="240" w:lineRule="auto"/>
      </w:pPr>
    </w:p>
    <w:p w14:paraId="05AD07D2" w14:textId="77777777" w:rsidR="00603A74" w:rsidRDefault="00603A74" w:rsidP="00A44CAB">
      <w:pPr>
        <w:pStyle w:val="BodyPA"/>
      </w:pPr>
      <w:r>
        <w:t xml:space="preserve">An inmate serving a sentence has the constitutional right to a decent and humane living environment. Because the current jail conditions foster the rapid spread of COVID-19 and the mandatory safety protocols are near-impossible in the current custodial situation, continued confinement is cruel and unusual punishment. (US Const., amend. 8; 42 U.S.C. §§ 1997-1997j [Civil Rights of Institutionalized Persons Act]; 42 U.S.C. § 1983.) Specifically, the living conditions and available medical care make Defendant’s confinement constitutionally infirm. (See </w:t>
      </w:r>
      <w:r>
        <w:rPr>
          <w:i/>
        </w:rPr>
        <w:t xml:space="preserve">Helling v. McKinney </w:t>
      </w:r>
      <w:r>
        <w:t xml:space="preserve">(1993) 509 U.S. 25, </w:t>
      </w:r>
      <w:r>
        <w:rPr>
          <w:i/>
        </w:rPr>
        <w:t xml:space="preserve">Pugh v. </w:t>
      </w:r>
      <w:r>
        <w:rPr>
          <w:i/>
        </w:rPr>
        <w:lastRenderedPageBreak/>
        <w:t xml:space="preserve">Locke </w:t>
      </w:r>
      <w:r>
        <w:t xml:space="preserve">(M.D. Ala. 1976 406 F.Supp. 318, 331 [facility containing 2x number of inmates unfit for human confinement]; Cf. </w:t>
      </w:r>
      <w:r>
        <w:rPr>
          <w:i/>
        </w:rPr>
        <w:t xml:space="preserve">Rhodes v. Chapman </w:t>
      </w:r>
      <w:r>
        <w:t xml:space="preserve">(1981) 452 U.S. 337, 339-352 [double celling not cruel and unusual punishment if conditions do not deprive inmates of minimal necessities, including medical care and proper sanitation].) </w:t>
      </w:r>
    </w:p>
    <w:p w14:paraId="5A11B0B2" w14:textId="044F2344" w:rsidR="00603A74" w:rsidRDefault="00603A74" w:rsidP="00A44CAB">
      <w:pPr>
        <w:pStyle w:val="BodyPA"/>
      </w:pPr>
      <w:r>
        <w:t>Persons who are within a reasonable time of completing their sentence should be released. There is no government interest in forc</w:t>
      </w:r>
      <w:r w:rsidR="00C7246A">
        <w:t>ing</w:t>
      </w:r>
      <w:r>
        <w:t xml:space="preserve"> an additional few days of confinement. The People and the judicial branch have already decided that this group of persons may soon rejoin society. Speeding up reentry by just a few weeks is in the interests of justice. </w:t>
      </w:r>
    </w:p>
    <w:p w14:paraId="12D393A4" w14:textId="3E24DEC9" w:rsidR="00E30D1A" w:rsidRDefault="00603A74" w:rsidP="00A44CAB">
      <w:pPr>
        <w:pStyle w:val="BodyPA"/>
      </w:pPr>
      <w:r>
        <w:t>As for defendants serving a probation condition issued as part of probation, the court has already determined they are amenable to release in the community. The government interest in keep</w:t>
      </w:r>
      <w:r w:rsidR="00E30D1A">
        <w:t>ing</w:t>
      </w:r>
      <w:r>
        <w:t xml:space="preserve"> these persons incarcerated during the peak time of the virus’ spread is low. Balanced against the risk to public safety, including the community at large, the institutional community, and the institutional infrastructure, the government interest does not justify contin</w:t>
      </w:r>
      <w:r w:rsidR="00C7246A">
        <w:t>u</w:t>
      </w:r>
      <w:r>
        <w:t xml:space="preserve">ed confinement. </w:t>
      </w:r>
    </w:p>
    <w:p w14:paraId="134A82FC" w14:textId="77777777" w:rsidR="00A26FD3" w:rsidRDefault="00A26FD3" w:rsidP="00A26FD3">
      <w:pPr>
        <w:pStyle w:val="Pt12"/>
      </w:pPr>
    </w:p>
    <w:p w14:paraId="37B58D01" w14:textId="1FE0EC3D" w:rsidR="00603A74" w:rsidRDefault="00603A74" w:rsidP="00603A74">
      <w:pPr>
        <w:pStyle w:val="Heading2"/>
        <w:numPr>
          <w:ilvl w:val="0"/>
          <w:numId w:val="33"/>
        </w:numPr>
        <w:spacing w:line="240" w:lineRule="auto"/>
        <w:ind w:left="720"/>
        <w:contextualSpacing w:val="0"/>
        <w:jc w:val="both"/>
      </w:pPr>
      <w:r>
        <w:t>Continued Confinement is Cruel and Unusual Punishment</w:t>
      </w:r>
    </w:p>
    <w:p w14:paraId="4AEF3BE6" w14:textId="77777777" w:rsidR="00603A74" w:rsidRDefault="00603A74" w:rsidP="00A44CAB">
      <w:pPr>
        <w:pStyle w:val="SingleLn16PT"/>
      </w:pPr>
    </w:p>
    <w:p w14:paraId="79192444" w14:textId="144B3892" w:rsidR="00F66189" w:rsidRDefault="00603A74" w:rsidP="00D17589">
      <w:pPr>
        <w:pStyle w:val="BodyPA"/>
      </w:pPr>
      <w:r>
        <w:t>U</w:t>
      </w:r>
      <w:r w:rsidRPr="007B051D">
        <w:t xml:space="preserve">nder the facts as shown by the attachments references above, confining </w:t>
      </w:r>
      <w:r>
        <w:t>D</w:t>
      </w:r>
      <w:r w:rsidRPr="007B051D">
        <w:t xml:space="preserve">efendant without compelling necessity is cruel and unusual punishment under the Eighth Amendment. A failure to release defendant during the present crisis risks their life and health. A failure to release defendant subjects their family to increased risk of infection or death. Rarely in the history of the state have individual decisions concerning custody or release had such grave potential consequence to the community at large. Without compelling circumstances (not in play in this case) there is no justification for confining defendant. Confinement </w:t>
      </w:r>
      <w:r w:rsidRPr="007B051D">
        <w:lastRenderedPageBreak/>
        <w:t xml:space="preserve">without extraordinary justification is cruel and unusual punishment. A refusal to release in the absence of compelling need displays a deliberate indifference to the </w:t>
      </w:r>
      <w:r>
        <w:t xml:space="preserve">current </w:t>
      </w:r>
      <w:r w:rsidRPr="007B051D">
        <w:t xml:space="preserve">life-threatening </w:t>
      </w:r>
      <w:r>
        <w:t>crisis</w:t>
      </w:r>
      <w:r w:rsidRPr="007B051D">
        <w:t xml:space="preserve">. </w:t>
      </w:r>
      <w:r>
        <w:t>(</w:t>
      </w:r>
      <w:r w:rsidRPr="007B051D">
        <w:rPr>
          <w:i/>
        </w:rPr>
        <w:t>Estelle v. Gamble</w:t>
      </w:r>
      <w:r w:rsidRPr="007B051D">
        <w:t xml:space="preserve"> (1979) 429 U.S. 97.</w:t>
      </w:r>
      <w:r>
        <w:t>)</w:t>
      </w:r>
    </w:p>
    <w:p w14:paraId="24C5F8F4" w14:textId="77777777" w:rsidR="00D17589" w:rsidRDefault="00D17589" w:rsidP="00D17589">
      <w:pPr>
        <w:pStyle w:val="Pt12"/>
      </w:pPr>
    </w:p>
    <w:p w14:paraId="1CC43770" w14:textId="30138D1B" w:rsidR="00603A74" w:rsidRDefault="00603A74" w:rsidP="00603A74">
      <w:pPr>
        <w:pStyle w:val="BodyI"/>
        <w:numPr>
          <w:ilvl w:val="0"/>
          <w:numId w:val="33"/>
        </w:numPr>
        <w:spacing w:line="240" w:lineRule="auto"/>
        <w:ind w:left="720"/>
        <w:contextualSpacing w:val="0"/>
        <w:rPr>
          <w:b/>
        </w:rPr>
      </w:pPr>
      <w:r w:rsidRPr="004F41A6">
        <w:rPr>
          <w:b/>
        </w:rPr>
        <w:t>If Defendant is Not Released, the Court Must Order the Sheriff to Take Necessary and Potentially Life-Saving Measures</w:t>
      </w:r>
    </w:p>
    <w:p w14:paraId="2E8F82C7" w14:textId="77777777" w:rsidR="00603A74" w:rsidRPr="004F41A6" w:rsidRDefault="00603A74" w:rsidP="00E30D1A">
      <w:pPr>
        <w:pStyle w:val="Pt12"/>
      </w:pPr>
    </w:p>
    <w:p w14:paraId="5298E3E2" w14:textId="77777777" w:rsidR="00603A74" w:rsidRDefault="00603A74" w:rsidP="00A44CAB">
      <w:pPr>
        <w:pStyle w:val="BodyPA"/>
      </w:pPr>
      <w:r w:rsidRPr="004E094D">
        <w:t xml:space="preserve">The United States Supreme Court has made it clear that deliberate indifference to an inmate’s medical needs is unconstitutional. (See </w:t>
      </w:r>
      <w:r w:rsidRPr="004E094D">
        <w:rPr>
          <w:i/>
        </w:rPr>
        <w:t>Estelle v. Gamble</w:t>
      </w:r>
      <w:r w:rsidRPr="004E094D">
        <w:t xml:space="preserve"> (1976) 429 U.S. 97, 103-106.)</w:t>
      </w:r>
      <w:r>
        <w:t xml:space="preserve"> Sitting on the precipice of a dangerous pandemic, this court must order the Sheriff to engage in life-saving measures. While double-celling does not in and of itself violate the constitutional, confinement conditions that deprive institutionalized persons of essential medical care and sanitations do. (</w:t>
      </w:r>
      <w:r>
        <w:rPr>
          <w:i/>
        </w:rPr>
        <w:t xml:space="preserve">Rhodes v. Chapman, supra, </w:t>
      </w:r>
      <w:r>
        <w:t xml:space="preserve">452 U.S. at 348.) Courts have a duty to protect the constitutional rights of institutionalized persons where the conditions of confinement make the risk of contracting a life-threatening disease a certainty. (See </w:t>
      </w:r>
      <w:r>
        <w:rPr>
          <w:i/>
        </w:rPr>
        <w:t xml:space="preserve">Id. </w:t>
      </w:r>
      <w:r>
        <w:t xml:space="preserve">at 352.) This court must order the sheriff to engage in the following protocols: </w:t>
      </w:r>
    </w:p>
    <w:p w14:paraId="4E6B3BE7" w14:textId="77777777" w:rsidR="00603A74" w:rsidRDefault="00603A74" w:rsidP="00603A74">
      <w:pPr>
        <w:pStyle w:val="BodyI"/>
        <w:numPr>
          <w:ilvl w:val="0"/>
          <w:numId w:val="34"/>
        </w:numPr>
        <w:ind w:left="1080"/>
        <w:contextualSpacing w:val="0"/>
      </w:pPr>
      <w:r>
        <w:t xml:space="preserve">Release persons identified in the four categories discussed herein; </w:t>
      </w:r>
    </w:p>
    <w:p w14:paraId="02E5EEDA" w14:textId="77777777" w:rsidR="00603A74" w:rsidRDefault="00603A74" w:rsidP="00603A74">
      <w:pPr>
        <w:pStyle w:val="BodyI"/>
        <w:numPr>
          <w:ilvl w:val="0"/>
          <w:numId w:val="34"/>
        </w:numPr>
        <w:ind w:left="1080"/>
        <w:contextualSpacing w:val="0"/>
      </w:pPr>
      <w:r w:rsidRPr="004E094D">
        <w:t>The defendant shall be screened for symptoms of COVID-19 on a daily basis. If the defendant shows any signs or symptoms of COVID-19, a COVID-19 test kit shall be administered within 24 hours.</w:t>
      </w:r>
    </w:p>
    <w:p w14:paraId="4A08E42E" w14:textId="77777777" w:rsidR="00603A74" w:rsidRDefault="00603A74" w:rsidP="00603A74">
      <w:pPr>
        <w:pStyle w:val="BodyI"/>
        <w:numPr>
          <w:ilvl w:val="0"/>
          <w:numId w:val="34"/>
        </w:numPr>
        <w:ind w:left="1080"/>
        <w:contextualSpacing w:val="0"/>
      </w:pPr>
      <w:r w:rsidRPr="004E094D">
        <w:t xml:space="preserve">The defendant shall remain at least six feet away from any other person unless necessary to administer health care or in the course of an emergency.  </w:t>
      </w:r>
    </w:p>
    <w:p w14:paraId="5226A163" w14:textId="77777777" w:rsidR="00603A74" w:rsidRDefault="00603A74" w:rsidP="00603A74">
      <w:pPr>
        <w:pStyle w:val="BodyI"/>
        <w:numPr>
          <w:ilvl w:val="0"/>
          <w:numId w:val="34"/>
        </w:numPr>
        <w:ind w:left="1080"/>
        <w:contextualSpacing w:val="0"/>
      </w:pPr>
      <w:r w:rsidRPr="004E094D">
        <w:t>The defendant shall not be housed in a room with any other person and shall not be transported in a vehicle that requires proximity to others of less than six feet.</w:t>
      </w:r>
    </w:p>
    <w:p w14:paraId="2F0A3A4B" w14:textId="77777777" w:rsidR="00603A74" w:rsidRDefault="00603A74" w:rsidP="00603A74">
      <w:pPr>
        <w:pStyle w:val="BodyI"/>
        <w:numPr>
          <w:ilvl w:val="0"/>
          <w:numId w:val="34"/>
        </w:numPr>
        <w:ind w:left="1080"/>
        <w:contextualSpacing w:val="0"/>
      </w:pPr>
      <w:r w:rsidRPr="004E094D">
        <w:lastRenderedPageBreak/>
        <w:t>The defendant shall be provided hygiene items, to include at a minimum: tissues, hand sanitizer containing at least 60% alcohol, disinfecting wipes, soap, disposable latex gloves and face masks.</w:t>
      </w:r>
    </w:p>
    <w:p w14:paraId="366B153B" w14:textId="77777777" w:rsidR="00603A74" w:rsidRDefault="00603A74" w:rsidP="00603A74">
      <w:pPr>
        <w:pStyle w:val="BodyI"/>
        <w:numPr>
          <w:ilvl w:val="0"/>
          <w:numId w:val="34"/>
        </w:numPr>
        <w:ind w:left="1080"/>
        <w:contextualSpacing w:val="0"/>
      </w:pPr>
      <w:r w:rsidRPr="004E094D">
        <w:t>All areas where the defendant is housed or transported shall be cleaned and disinfected prior to the defendant being housed or transported there. Afterward, whenever a person other than the defendant enters the area, the area shall be cleaned and disinfected.</w:t>
      </w:r>
    </w:p>
    <w:p w14:paraId="451A44EF" w14:textId="77777777" w:rsidR="00603A74" w:rsidRDefault="00603A74" w:rsidP="00603A74">
      <w:pPr>
        <w:pStyle w:val="BodyI"/>
        <w:numPr>
          <w:ilvl w:val="0"/>
          <w:numId w:val="34"/>
        </w:numPr>
        <w:ind w:left="1080"/>
        <w:contextualSpacing w:val="0"/>
      </w:pPr>
      <w:r w:rsidRPr="004E094D">
        <w:t>The defendant's cell must be cleaned and disinfected every 24 hours, at a minimum, regardless of whether anyone else has entered the area. The defendant must also be permitted to disinfect their own cell with disinfecting wipes.</w:t>
      </w:r>
    </w:p>
    <w:p w14:paraId="1BD37020" w14:textId="77777777" w:rsidR="00603A74" w:rsidRDefault="00603A74" w:rsidP="00603A74">
      <w:pPr>
        <w:pStyle w:val="BodyI"/>
        <w:numPr>
          <w:ilvl w:val="0"/>
          <w:numId w:val="34"/>
        </w:numPr>
        <w:ind w:left="1080"/>
        <w:contextualSpacing w:val="0"/>
      </w:pPr>
      <w:r w:rsidRPr="004E094D">
        <w:t>The defendant's clothing, linens, towels and any other porous items they will contact shall be cleaned and disinfected daily.</w:t>
      </w:r>
    </w:p>
    <w:p w14:paraId="1981334D" w14:textId="77777777" w:rsidR="00603A74" w:rsidRDefault="00603A74" w:rsidP="00603A74">
      <w:pPr>
        <w:pStyle w:val="BodyI"/>
        <w:numPr>
          <w:ilvl w:val="0"/>
          <w:numId w:val="34"/>
        </w:numPr>
        <w:ind w:left="1080"/>
        <w:contextualSpacing w:val="0"/>
      </w:pPr>
      <w:r w:rsidRPr="004E094D">
        <w:t>The defendant shall be permitted to wash their hands regularly and thoroughly with an alcohol-based hand rub or soap and water.</w:t>
      </w:r>
    </w:p>
    <w:p w14:paraId="737B2752" w14:textId="3D159055" w:rsidR="00D17589" w:rsidRDefault="00603A74" w:rsidP="006C1ED4">
      <w:pPr>
        <w:pStyle w:val="BodyPA"/>
        <w:rPr>
          <w:b/>
          <w:smallCaps/>
          <w:u w:val="single"/>
        </w:rPr>
      </w:pPr>
      <w:r w:rsidRPr="00917D57">
        <w:t>If the S</w:t>
      </w:r>
      <w:r w:rsidRPr="00737EE2">
        <w:t>heriff cannot comply with this mandate because of the present population</w:t>
      </w:r>
      <w:r w:rsidRPr="00F63EE5">
        <w:t xml:space="preserve"> </w:t>
      </w:r>
      <w:r w:rsidRPr="00603A74">
        <w:t>of the jails, the Sheriff is to return to this court within 24 hours to propose a plan which will permit those conditions to be met</w:t>
      </w:r>
      <w:r w:rsidRPr="00F63EE5">
        <w:t>.</w:t>
      </w:r>
    </w:p>
    <w:p w14:paraId="01D5E42B" w14:textId="00EF32C4" w:rsidR="00603A74" w:rsidRPr="00E47D7A" w:rsidRDefault="00603A74" w:rsidP="00A44CAB">
      <w:pPr>
        <w:pStyle w:val="Heading1"/>
      </w:pPr>
      <w:r>
        <w:t>Conclusion</w:t>
      </w:r>
    </w:p>
    <w:p w14:paraId="059F0277" w14:textId="77777777" w:rsidR="00603A74" w:rsidRPr="004F41A6" w:rsidRDefault="00603A74" w:rsidP="00603A74">
      <w:pPr>
        <w:pStyle w:val="ArguCen"/>
        <w:spacing w:before="0" w:after="0"/>
        <w:rPr>
          <w:szCs w:val="26"/>
          <w:u w:val="single"/>
        </w:rPr>
      </w:pPr>
    </w:p>
    <w:p w14:paraId="402E5597" w14:textId="77777777" w:rsidR="00603A74" w:rsidRPr="004F41A6" w:rsidRDefault="00603A74" w:rsidP="00A44CAB">
      <w:pPr>
        <w:pStyle w:val="BodyPA"/>
      </w:pPr>
      <w:r w:rsidRPr="004F41A6">
        <w:t>Defendant should be granted release because the Defendant is among the vulnerable population at higher risk of getting very sick from this illness.</w:t>
      </w:r>
    </w:p>
    <w:p w14:paraId="4C9661D4" w14:textId="07A379EE" w:rsidR="00603A74" w:rsidRDefault="00603A74" w:rsidP="00A44CAB">
      <w:pPr>
        <w:pStyle w:val="BodyPA"/>
      </w:pPr>
      <w:r w:rsidRPr="004F41A6">
        <w:t>Defendant should be granted release because Defendant is a low risk to public safety and continued confinement is unnecessary in light of the public emergency.</w:t>
      </w:r>
      <w:r>
        <w:t xml:space="preserve"> If </w:t>
      </w:r>
      <w:r w:rsidR="006C1ED4">
        <w:t xml:space="preserve">the court does not release </w:t>
      </w:r>
      <w:r>
        <w:t>defendant, the Sheriff shall adhere to the protocols recommended in this motion.</w:t>
      </w:r>
    </w:p>
    <w:p w14:paraId="4EFA7603" w14:textId="0F1C476F" w:rsidR="006C1ED4" w:rsidRDefault="006C1ED4" w:rsidP="006C1ED4">
      <w:pPr>
        <w:pStyle w:val="BodyPA"/>
        <w:ind w:firstLine="0"/>
      </w:pPr>
      <w:r>
        <w:tab/>
      </w:r>
      <w:r>
        <w:tab/>
      </w:r>
      <w:r>
        <w:tab/>
      </w:r>
      <w:r>
        <w:tab/>
      </w:r>
    </w:p>
    <w:p w14:paraId="5FBE0ADD" w14:textId="77777777" w:rsidR="006C1ED4" w:rsidRDefault="006C1ED4" w:rsidP="006C1ED4">
      <w:pPr>
        <w:pStyle w:val="BodyPA"/>
      </w:pPr>
    </w:p>
    <w:p w14:paraId="5C8D37F7" w14:textId="798E3617" w:rsidR="006C1ED4" w:rsidRDefault="006C1ED4" w:rsidP="006C1ED4">
      <w:pPr>
        <w:pStyle w:val="BodyPA"/>
      </w:pPr>
      <w:r>
        <w:t>Prayer:</w:t>
      </w:r>
    </w:p>
    <w:p w14:paraId="30A8F3D8" w14:textId="77777777" w:rsidR="006C1ED4" w:rsidRDefault="006C1ED4" w:rsidP="006C1ED4">
      <w:pPr>
        <w:pStyle w:val="BodyPA"/>
      </w:pPr>
      <w:r>
        <w:t>As to each Defendant identified herein Defendant requests this court order that:</w:t>
      </w:r>
    </w:p>
    <w:p w14:paraId="5C9F7BA3" w14:textId="77777777" w:rsidR="006C1ED4" w:rsidRDefault="006C1ED4" w:rsidP="006C1ED4">
      <w:pPr>
        <w:pStyle w:val="BodyPA"/>
        <w:numPr>
          <w:ilvl w:val="0"/>
          <w:numId w:val="36"/>
        </w:numPr>
      </w:pPr>
      <w:r>
        <w:t xml:space="preserve">Defendant shall be released from the jail, with conditions as deemed necessary by this court; additionally, </w:t>
      </w:r>
    </w:p>
    <w:p w14:paraId="6D56F1B5" w14:textId="77777777" w:rsidR="006C1ED4" w:rsidRDefault="006C1ED4" w:rsidP="006C1ED4">
      <w:pPr>
        <w:pStyle w:val="BodyPA"/>
        <w:numPr>
          <w:ilvl w:val="0"/>
          <w:numId w:val="36"/>
        </w:numPr>
      </w:pPr>
      <w:r>
        <w:t>Defendant shall be housed single-cell, and identified in section VII of this motion;</w:t>
      </w:r>
    </w:p>
    <w:p w14:paraId="3B839042" w14:textId="77777777" w:rsidR="006C1ED4" w:rsidRDefault="006C1ED4" w:rsidP="006C1ED4">
      <w:pPr>
        <w:pStyle w:val="BodyPA"/>
        <w:numPr>
          <w:ilvl w:val="0"/>
          <w:numId w:val="36"/>
        </w:numPr>
      </w:pPr>
      <w:r>
        <w:t xml:space="preserve">Defendant receive such other and additional relief as is appropriate. </w:t>
      </w:r>
    </w:p>
    <w:p w14:paraId="41421635" w14:textId="77777777" w:rsidR="006C1ED4" w:rsidRDefault="006C1ED4" w:rsidP="006C1ED4">
      <w:pPr>
        <w:pStyle w:val="BodyPA"/>
      </w:pPr>
    </w:p>
    <w:p w14:paraId="1F5ACE1E" w14:textId="77777777" w:rsidR="006C1ED4" w:rsidRDefault="006C1ED4" w:rsidP="006C1ED4">
      <w:pPr>
        <w:pStyle w:val="SingleLn16PT"/>
      </w:pPr>
      <w:r>
        <w:t>Dated:</w:t>
      </w:r>
      <w:r>
        <w:tab/>
      </w:r>
      <w:r>
        <w:tab/>
      </w:r>
      <w:r>
        <w:tab/>
      </w:r>
      <w:r>
        <w:tab/>
      </w:r>
      <w:r>
        <w:tab/>
      </w:r>
      <w:r w:rsidRPr="004F41A6">
        <w:t>Respectfully submitted,</w:t>
      </w:r>
    </w:p>
    <w:p w14:paraId="79A206B9" w14:textId="77777777" w:rsidR="006C1ED4" w:rsidRDefault="006C1ED4" w:rsidP="006C1ED4">
      <w:pPr>
        <w:pStyle w:val="SingleLn16PT"/>
      </w:pPr>
    </w:p>
    <w:p w14:paraId="57E8DF64" w14:textId="77777777" w:rsidR="006C1ED4" w:rsidRPr="004F41A6" w:rsidRDefault="006C1ED4" w:rsidP="006C1ED4">
      <w:pPr>
        <w:pStyle w:val="SingleLn16PT"/>
        <w:ind w:left="4320"/>
      </w:pPr>
      <w:r w:rsidRPr="004F41A6">
        <w:t>__________________________</w:t>
      </w:r>
    </w:p>
    <w:p w14:paraId="1BCEE6A8" w14:textId="1FAD8B6C" w:rsidR="006C1ED4" w:rsidRDefault="003B5C5D" w:rsidP="006C1ED4">
      <w:pPr>
        <w:pStyle w:val="SingleLn16PT"/>
        <w:ind w:left="4320"/>
      </w:pPr>
      <w:r w:rsidRPr="003B5C5D">
        <w:rPr>
          <w:highlight w:val="yellow"/>
        </w:rPr>
        <w:t>Attorney Name</w:t>
      </w:r>
    </w:p>
    <w:p w14:paraId="6B738103" w14:textId="443B2A4A" w:rsidR="006C1ED4" w:rsidRDefault="006C1ED4" w:rsidP="006C1ED4">
      <w:pPr>
        <w:pStyle w:val="SingleLn16PT"/>
        <w:ind w:left="4320"/>
      </w:pPr>
      <w:r w:rsidRPr="004F41A6">
        <w:fldChar w:fldCharType="begin"/>
      </w:r>
      <w:r w:rsidRPr="004F41A6">
        <w:instrText xml:space="preserve"> REF AttyTitle\* Caps </w:instrText>
      </w:r>
      <w:r>
        <w:instrText xml:space="preserve"> \* MERGEFORMAT </w:instrText>
      </w:r>
      <w:r w:rsidRPr="004F41A6">
        <w:fldChar w:fldCharType="separate"/>
      </w:r>
      <w:r w:rsidR="00294F21" w:rsidRPr="004F41A6">
        <w:t>Assistant</w:t>
      </w:r>
      <w:r w:rsidRPr="004F41A6">
        <w:fldChar w:fldCharType="end"/>
      </w:r>
      <w:r w:rsidRPr="004F41A6">
        <w:t xml:space="preserve"> Public Defender</w:t>
      </w:r>
    </w:p>
    <w:p w14:paraId="72AE0C47" w14:textId="13B9DE2E" w:rsidR="00A44CAB" w:rsidRDefault="00A44CAB" w:rsidP="006C1ED4">
      <w:pPr>
        <w:pStyle w:val="SingleLn16PT"/>
      </w:pPr>
    </w:p>
    <w:sectPr w:rsidR="00A44CAB" w:rsidSect="00AC1AB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5AB1" w14:textId="77777777" w:rsidR="00294F21" w:rsidRDefault="00294F21" w:rsidP="00622999">
      <w:pPr>
        <w:spacing w:line="240" w:lineRule="auto"/>
      </w:pPr>
      <w:r>
        <w:separator/>
      </w:r>
    </w:p>
  </w:endnote>
  <w:endnote w:type="continuationSeparator" w:id="0">
    <w:p w14:paraId="03AE775F" w14:textId="77777777" w:rsidR="00294F21" w:rsidRDefault="00294F21" w:rsidP="0062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D0736" w14:textId="77777777" w:rsidR="00294F21" w:rsidRDefault="00294F21" w:rsidP="00622999">
      <w:pPr>
        <w:spacing w:line="240" w:lineRule="auto"/>
      </w:pPr>
      <w:r>
        <w:separator/>
      </w:r>
    </w:p>
  </w:footnote>
  <w:footnote w:type="continuationSeparator" w:id="0">
    <w:p w14:paraId="65F15DC9" w14:textId="77777777" w:rsidR="00294F21" w:rsidRDefault="00294F21" w:rsidP="00622999">
      <w:pPr>
        <w:spacing w:line="240" w:lineRule="auto"/>
      </w:pPr>
      <w:r>
        <w:continuationSeparator/>
      </w:r>
    </w:p>
  </w:footnote>
  <w:footnote w:id="1">
    <w:p w14:paraId="36CB1089" w14:textId="4D61EC7B" w:rsidR="00294F21" w:rsidRPr="00603A74" w:rsidRDefault="00294F21" w:rsidP="00647CD3">
      <w:pPr>
        <w:pStyle w:val="FootnoteText"/>
      </w:pPr>
      <w:r w:rsidRPr="00603A74">
        <w:rPr>
          <w:rStyle w:val="FootnoteReference"/>
        </w:rPr>
        <w:footnoteRef/>
      </w:r>
      <w:r w:rsidRPr="00603A74">
        <w:t xml:space="preserve"> Under California law, the public defender must, upon request, represent indigent persons in proceedings relating to the nature or conditions of detention, treatment, or punishment resulting from criminal of juvenile proceedings. (Cal. Gov. Code, § 27706.)</w:t>
      </w:r>
      <w:r>
        <w:t xml:space="preserve"> The Public Defender represented Mr. </w:t>
      </w:r>
      <w:r w:rsidRPr="003B5C5D">
        <w:rPr>
          <w:highlight w:val="yellow"/>
        </w:rPr>
        <w:t>Client</w:t>
      </w:r>
      <w:r>
        <w:t xml:space="preserve"> but did not represent all persons mentioned in this motion. As to those persons, the Public Defender has reached out to the Conflict Criminal Defender and the entities have agreed to jointly pursue relief. </w:t>
      </w:r>
    </w:p>
  </w:footnote>
  <w:footnote w:id="2">
    <w:p w14:paraId="5903E68F" w14:textId="48262C5E" w:rsidR="00294F21" w:rsidRDefault="00294F21">
      <w:pPr>
        <w:pStyle w:val="FootnoteText"/>
      </w:pPr>
      <w:r>
        <w:rPr>
          <w:rStyle w:val="FootnoteReference"/>
        </w:rPr>
        <w:footnoteRef/>
      </w:r>
      <w:r>
        <w:t xml:space="preserve"> </w:t>
      </w:r>
      <w:r w:rsidRPr="005114C7">
        <w:t>This pandemic health crisis is forcing our justice system to confront over-incarceration, a problem that disproportionately harms impoverished communities and communities of color. There is an existing consent decree already in place because of over-crowding and inadequate mental health care and accommodations for the disabled. The groups of people we ask this court to release all are lower risk and can be released without posing an undue risk to our community</w:t>
      </w:r>
      <w:r>
        <w:t xml:space="preserve">. The Public Defender is aware of a not-yet release jail population study that analyzes the public safety risks presented by the population typically detained by the county’s incarceration policies and procedures. Should the study be relevant, the Public Defender will direct the court’s attention to it once it is released. </w:t>
      </w:r>
    </w:p>
    <w:p w14:paraId="1ACADC96" w14:textId="77777777" w:rsidR="00294F21" w:rsidRDefault="00294F21">
      <w:pPr>
        <w:pStyle w:val="FootnoteText"/>
      </w:pPr>
    </w:p>
  </w:footnote>
  <w:footnote w:id="3">
    <w:p w14:paraId="7449583B" w14:textId="02F323AB" w:rsidR="00294F21" w:rsidRPr="00603A74" w:rsidRDefault="00294F21" w:rsidP="004F3931">
      <w:pPr>
        <w:pStyle w:val="FootnoteText"/>
      </w:pPr>
      <w:r w:rsidRPr="00603A74">
        <w:rPr>
          <w:rStyle w:val="FootnoteReference"/>
        </w:rPr>
        <w:footnoteRef/>
      </w:r>
      <w:r w:rsidRPr="00603A74">
        <w:t xml:space="preserve"> </w:t>
      </w:r>
      <w:hyperlink r:id="rId1" w:history="1">
        <w:r w:rsidRPr="00603A74">
          <w:t>https://www.sfchronicle.com/crime/article/Coronavirus-San-Francisco-Contra-Costa-15137291.php</w:t>
        </w:r>
      </w:hyperlink>
      <w:r w:rsidRPr="00603A74">
        <w:t xml:space="preserve">, accessed March 18, 2020. </w:t>
      </w:r>
      <w:r>
        <w:t xml:space="preserve">See also Exhibit D. </w:t>
      </w:r>
    </w:p>
  </w:footnote>
  <w:footnote w:id="4">
    <w:p w14:paraId="6C365527" w14:textId="13255043" w:rsidR="00294F21" w:rsidRDefault="00294F21">
      <w:pPr>
        <w:pStyle w:val="FootnoteText"/>
      </w:pPr>
      <w:r>
        <w:rPr>
          <w:rStyle w:val="FootnoteReference"/>
        </w:rPr>
        <w:footnoteRef/>
      </w:r>
      <w:r>
        <w:t xml:space="preserve"> </w:t>
      </w:r>
      <w:hyperlink r:id="rId2" w:history="1">
        <w:r w:rsidRPr="001E6F7D">
          <w:rPr>
            <w:rStyle w:val="Hyperlink"/>
            <w:sz w:val="20"/>
          </w:rPr>
          <w:t>https://www.facebook.com/SacCountyDA/?__tn__=%2Cd%2CP-R&amp;eid=ARBfXvKdmZBvOe2ZnqZ5ii8PvE_bqRyD436GovsJTgXOIKQYQ_VzXb5ifuLkiBipP5rN9UWeWtUt55q2</w:t>
        </w:r>
      </w:hyperlink>
      <w:r>
        <w:t>, accessed March 20, 2020.</w:t>
      </w:r>
    </w:p>
  </w:footnote>
  <w:footnote w:id="5">
    <w:p w14:paraId="15E79B05" w14:textId="77777777" w:rsidR="00294F21" w:rsidRPr="00E7461D" w:rsidRDefault="00294F21" w:rsidP="000F7057">
      <w:pPr>
        <w:pStyle w:val="FootnoteText"/>
      </w:pPr>
      <w:r>
        <w:rPr>
          <w:rStyle w:val="FootnoteReference"/>
        </w:rPr>
        <w:footnoteRef/>
      </w:r>
      <w:r>
        <w:t xml:space="preserve">  </w:t>
      </w:r>
      <w:r w:rsidRPr="00967ABF">
        <w:t xml:space="preserve">The Writ of Habeas Corpus is available to provide relief to classes of inmates pleaded at petitioners, and to redress dangers relating to the conditions of confinement. </w:t>
      </w:r>
      <w:r>
        <w:t>“</w:t>
      </w:r>
      <w:r w:rsidRPr="00967ABF">
        <w:t>The writ of </w:t>
      </w:r>
      <w:r w:rsidRPr="006F6666">
        <w:rPr>
          <w:bCs/>
        </w:rPr>
        <w:t>habeas</w:t>
      </w:r>
      <w:r w:rsidRPr="00967ABF">
        <w:t> corpus is, of course, an appropriate procedure to challenge the legality of confinement or to allege</w:t>
      </w:r>
      <w:r>
        <w:t xml:space="preserve"> unlawful restraint on liberty ‘</w:t>
      </w:r>
      <w:r w:rsidRPr="00967ABF">
        <w:t>. . . unde</w:t>
      </w:r>
      <w:r>
        <w:t>r any pretense whatever . . . .’</w:t>
      </w:r>
      <w:r w:rsidRPr="00967ABF">
        <w:t xml:space="preserve"> (Pen. Code, § 1473, subd. (a).) A </w:t>
      </w:r>
      <w:r w:rsidRPr="006F6666">
        <w:rPr>
          <w:bCs/>
        </w:rPr>
        <w:t>habeas</w:t>
      </w:r>
      <w:r w:rsidRPr="00967ABF">
        <w:t> corpus petition is likewise available to seek a declarati</w:t>
      </w:r>
      <w:r>
        <w:t>on and enforcement of an inmate’s rights. (</w:t>
      </w:r>
      <w:r w:rsidRPr="00967ABF">
        <w:rPr>
          <w:i/>
          <w:iCs/>
        </w:rPr>
        <w:t>In re Davis</w:t>
      </w:r>
      <w:r w:rsidRPr="00967ABF">
        <w:t> (1979) 25 Cal.3d 384, 387.)</w:t>
      </w:r>
      <w:r>
        <w:t xml:space="preserve"> ¶ </w:t>
      </w:r>
      <w:r w:rsidRPr="00967ABF">
        <w:t>Moreover, a trial court may grant </w:t>
      </w:r>
      <w:r w:rsidRPr="006F6666">
        <w:rPr>
          <w:bCs/>
        </w:rPr>
        <w:t>habeas</w:t>
      </w:r>
      <w:r w:rsidRPr="00967ABF">
        <w:t> corpus </w:t>
      </w:r>
      <w:r w:rsidRPr="006F6666">
        <w:rPr>
          <w:bCs/>
        </w:rPr>
        <w:t>petitioners</w:t>
      </w:r>
      <w:r w:rsidRPr="00967ABF">
        <w:t> "prospective or </w:t>
      </w:r>
      <w:r w:rsidRPr="006F6666">
        <w:rPr>
          <w:bCs/>
        </w:rPr>
        <w:t>class</w:t>
      </w:r>
      <w:r w:rsidRPr="00967ABF">
        <w:t> relief" to redress recurring deprivations of rights at corre</w:t>
      </w:r>
      <w:r>
        <w:t xml:space="preserve">ctional facilities.” </w:t>
      </w:r>
      <w:r w:rsidRPr="00E7461D">
        <w:t>(</w:t>
      </w:r>
      <w:r w:rsidRPr="00E7461D">
        <w:rPr>
          <w:i/>
          <w:iCs/>
        </w:rPr>
        <w:t>Mendoza v. County of Tulare</w:t>
      </w:r>
      <w:r w:rsidRPr="00E7461D">
        <w:t> (1982) 128 Cal.App.3d 403, 420</w:t>
      </w:r>
      <w:r>
        <w:t xml:space="preserve">; see also </w:t>
      </w:r>
      <w:r w:rsidRPr="00E7461D">
        <w:rPr>
          <w:i/>
          <w:iCs/>
        </w:rPr>
        <w:t>Williams v. Richardson</w:t>
      </w:r>
      <w:r w:rsidRPr="00E7461D">
        <w:t> (8th Cir. 1973) 481 F.2d 358.)</w:t>
      </w:r>
    </w:p>
    <w:p w14:paraId="7132DD43" w14:textId="77777777" w:rsidR="00294F21" w:rsidRPr="00D40A3D" w:rsidRDefault="00294F21" w:rsidP="000F7057">
      <w:pPr>
        <w:pStyle w:val="FootnoteText"/>
      </w:pPr>
    </w:p>
  </w:footnote>
  <w:footnote w:id="6">
    <w:p w14:paraId="070D4708" w14:textId="77777777" w:rsidR="00294F21" w:rsidRPr="00603A74" w:rsidRDefault="00294F21" w:rsidP="00603A74">
      <w:pPr>
        <w:pStyle w:val="FootnoteText"/>
      </w:pPr>
      <w:r w:rsidRPr="00603A74">
        <w:rPr>
          <w:rStyle w:val="FootnoteReference"/>
        </w:rPr>
        <w:footnoteRef/>
      </w:r>
      <w:r w:rsidRPr="00603A74">
        <w:t xml:space="preserve"> </w:t>
      </w:r>
      <w:hyperlink r:id="rId3" w:history="1">
        <w:r w:rsidRPr="00603A74">
          <w:t>https://www.flattenthecurve.com/</w:t>
        </w:r>
      </w:hyperlink>
      <w:r w:rsidRPr="00603A74">
        <w:t>, accessed March 17, 2020.</w:t>
      </w:r>
    </w:p>
  </w:footnote>
  <w:footnote w:id="7">
    <w:p w14:paraId="236ABD5F" w14:textId="77777777" w:rsidR="00294F21" w:rsidRPr="00603A74" w:rsidRDefault="00294F21" w:rsidP="00603A74">
      <w:pPr>
        <w:pStyle w:val="FootnoteText"/>
      </w:pPr>
      <w:r w:rsidRPr="00603A74">
        <w:rPr>
          <w:rStyle w:val="FootnoteReference"/>
        </w:rPr>
        <w:footnoteRef/>
      </w:r>
      <w:r w:rsidRPr="00603A74">
        <w:t xml:space="preserve"> </w:t>
      </w:r>
      <w:hyperlink r:id="rId4" w:history="1">
        <w:r w:rsidRPr="00603A74">
          <w:t>https://sacramentocityexpress.com/2020/03/12/sacramento-city-leaders-announce-emergency-measures-to-help-residents-and-businesses-affected-by-covid-19/</w:t>
        </w:r>
      </w:hyperlink>
      <w:r w:rsidRPr="00603A74">
        <w:t>, accessed March 17, 2020.</w:t>
      </w:r>
    </w:p>
  </w:footnote>
  <w:footnote w:id="8">
    <w:p w14:paraId="50EFB995" w14:textId="77777777" w:rsidR="00294F21" w:rsidRPr="00603A74" w:rsidRDefault="00294F21" w:rsidP="00603A74">
      <w:pPr>
        <w:pStyle w:val="FootnoteText"/>
      </w:pPr>
      <w:r w:rsidRPr="00603A74">
        <w:rPr>
          <w:rStyle w:val="FootnoteReference"/>
        </w:rPr>
        <w:footnoteRef/>
      </w:r>
      <w:r w:rsidRPr="00603A74">
        <w:t xml:space="preserve"> </w:t>
      </w:r>
      <w:hyperlink r:id="rId5" w:history="1">
        <w:r w:rsidRPr="00603A74">
          <w:t>https://www.sacbee.com/news/coronavirus/article241276226.html</w:t>
        </w:r>
      </w:hyperlink>
      <w:r w:rsidRPr="00603A74">
        <w:t>, accessed March 17, 2020.</w:t>
      </w:r>
    </w:p>
  </w:footnote>
  <w:footnote w:id="9">
    <w:p w14:paraId="34E8E589" w14:textId="77777777" w:rsidR="00294F21" w:rsidRDefault="00294F21" w:rsidP="00446841">
      <w:pPr>
        <w:pStyle w:val="FootnoteText"/>
      </w:pPr>
      <w:r>
        <w:rPr>
          <w:rStyle w:val="FootnoteReference"/>
        </w:rPr>
        <w:footnoteRef/>
      </w:r>
      <w:r>
        <w:t xml:space="preserve"> Gov.ca.gov</w:t>
      </w:r>
    </w:p>
  </w:footnote>
  <w:footnote w:id="10">
    <w:p w14:paraId="17AF5B54" w14:textId="77777777" w:rsidR="00294F21" w:rsidRPr="00603A74" w:rsidRDefault="00294F21" w:rsidP="00603A74">
      <w:pPr>
        <w:pStyle w:val="FootnoteText"/>
      </w:pPr>
      <w:r w:rsidRPr="00603A74">
        <w:rPr>
          <w:rStyle w:val="FootnoteReference"/>
        </w:rPr>
        <w:footnoteRef/>
      </w:r>
      <w:r w:rsidRPr="00603A74">
        <w:t xml:space="preserve"> </w:t>
      </w:r>
      <w:hyperlink r:id="rId6" w:history="1">
        <w:r w:rsidRPr="00603A74">
          <w:t>https://www.cdc.gov/coronavirus/2019-ncov/community/homeless-shelters/plan-prepare-respond.html</w:t>
        </w:r>
      </w:hyperlink>
      <w:r w:rsidRPr="00603A74">
        <w:t>, accessed March 17, 2020</w:t>
      </w:r>
    </w:p>
  </w:footnote>
  <w:footnote w:id="11">
    <w:p w14:paraId="3D4F62F5" w14:textId="77777777" w:rsidR="00294F21" w:rsidRPr="00603A74" w:rsidRDefault="00294F21" w:rsidP="00603A74">
      <w:pPr>
        <w:pStyle w:val="FootnoteText"/>
      </w:pPr>
      <w:r w:rsidRPr="00603A74">
        <w:rPr>
          <w:rStyle w:val="FootnoteReference"/>
        </w:rPr>
        <w:footnoteRef/>
      </w:r>
      <w:r w:rsidRPr="00603A74">
        <w:t xml:space="preserve"> </w:t>
      </w:r>
      <w:hyperlink r:id="rId7" w:history="1">
        <w:r w:rsidRPr="00603A74">
          <w:t>https://www.cdc.gov/coronavirus/2019-ncov/index.html</w:t>
        </w:r>
      </w:hyperlink>
      <w:r w:rsidRPr="00603A74">
        <w:t>, accessed March 17, 2020.</w:t>
      </w:r>
    </w:p>
  </w:footnote>
  <w:footnote w:id="12">
    <w:p w14:paraId="299428BF" w14:textId="77777777" w:rsidR="00294F21" w:rsidRPr="00603A74" w:rsidRDefault="00294F21" w:rsidP="00603A74">
      <w:pPr>
        <w:pStyle w:val="FootnoteText"/>
      </w:pPr>
      <w:r w:rsidRPr="00603A74">
        <w:rPr>
          <w:rStyle w:val="FootnoteReference"/>
        </w:rPr>
        <w:footnoteRef/>
      </w:r>
      <w:r w:rsidRPr="00603A74">
        <w:t xml:space="preserve"> </w:t>
      </w:r>
      <w:hyperlink r:id="rId8" w:history="1">
        <w:r w:rsidRPr="00603A74">
          <w:t>http://www.inspectorgeneral.saccounty.net/Documents/sac_020670.pdf</w:t>
        </w:r>
      </w:hyperlink>
      <w:r w:rsidRPr="00603A74">
        <w:t>, accessed March 18, 2020.</w:t>
      </w:r>
    </w:p>
  </w:footnote>
  <w:footnote w:id="13">
    <w:p w14:paraId="16779501" w14:textId="77777777" w:rsidR="00294F21" w:rsidRPr="00603A74" w:rsidRDefault="00294F21" w:rsidP="00981381">
      <w:pPr>
        <w:pStyle w:val="FootnoteText"/>
      </w:pPr>
      <w:r w:rsidRPr="00603A74">
        <w:rPr>
          <w:rStyle w:val="FootnoteReference"/>
        </w:rPr>
        <w:footnoteRef/>
      </w:r>
      <w:r w:rsidRPr="00603A74">
        <w:t xml:space="preserve"> </w:t>
      </w:r>
      <w:hyperlink r:id="rId9" w:history="1">
        <w:r w:rsidRPr="00603A74">
          <w:t>https://www.disabilityrightsca.org/system/files/file-attachments/702701.pdf</w:t>
        </w:r>
      </w:hyperlink>
      <w:r w:rsidRPr="00603A74">
        <w:t>, access March 17, 2020. See also, fn. 6.</w:t>
      </w:r>
    </w:p>
  </w:footnote>
  <w:footnote w:id="14">
    <w:p w14:paraId="7E401387" w14:textId="77777777" w:rsidR="00294F21" w:rsidRPr="00603A74" w:rsidRDefault="00294F21" w:rsidP="00603A74">
      <w:pPr>
        <w:pStyle w:val="FootnoteText"/>
      </w:pPr>
      <w:r w:rsidRPr="00603A74">
        <w:rPr>
          <w:rStyle w:val="FootnoteReference"/>
        </w:rPr>
        <w:footnoteRef/>
      </w:r>
      <w:r w:rsidRPr="00603A74">
        <w:t xml:space="preserve"> </w:t>
      </w:r>
      <w:hyperlink r:id="rId10" w:history="1">
        <w:r w:rsidRPr="00603A74">
          <w:t>https://apnews.com/af98b0a38aaabedbcb059092db356697</w:t>
        </w:r>
      </w:hyperlink>
      <w:r w:rsidRPr="00603A74">
        <w:t>, accessed March 17, 2020.</w:t>
      </w:r>
    </w:p>
  </w:footnote>
  <w:footnote w:id="15">
    <w:p w14:paraId="7B3A0C23" w14:textId="77777777" w:rsidR="00294F21" w:rsidRPr="00603A74" w:rsidRDefault="00294F21" w:rsidP="00603A74">
      <w:pPr>
        <w:pStyle w:val="FootnoteText"/>
      </w:pPr>
      <w:r w:rsidRPr="00603A74">
        <w:rPr>
          <w:rStyle w:val="FootnoteReference"/>
        </w:rPr>
        <w:footnoteRef/>
      </w:r>
      <w:r w:rsidRPr="00603A74">
        <w:t xml:space="preserve"> </w:t>
      </w:r>
      <w:hyperlink r:id="rId11" w:history="1">
        <w:r w:rsidRPr="00603A74">
          <w:t>https://apnews.com/af98b0a38aaabedbcb059092db356697</w:t>
        </w:r>
      </w:hyperlink>
      <w:r w:rsidRPr="00603A74">
        <w:t xml:space="preserve">, accessed March 17, 2020. See also, </w:t>
      </w:r>
      <w:hyperlink r:id="rId12" w:history="1">
        <w:r w:rsidRPr="00603A74">
          <w:t>https://www.foxnews.com/world/iran-inmates-coronvirus-release</w:t>
        </w:r>
      </w:hyperlink>
      <w:r w:rsidRPr="00603A74">
        <w:t>, accessed March 18, 2020.</w:t>
      </w:r>
    </w:p>
  </w:footnote>
  <w:footnote w:id="16">
    <w:p w14:paraId="369EEDAB" w14:textId="77777777" w:rsidR="00294F21" w:rsidRPr="00603A74" w:rsidRDefault="00294F21" w:rsidP="00603A74">
      <w:pPr>
        <w:spacing w:line="240" w:lineRule="auto"/>
        <w:rPr>
          <w:sz w:val="20"/>
          <w:szCs w:val="20"/>
        </w:rPr>
      </w:pPr>
      <w:r w:rsidRPr="00603A74">
        <w:rPr>
          <w:rStyle w:val="FootnoteReference"/>
          <w:sz w:val="20"/>
          <w:szCs w:val="20"/>
        </w:rPr>
        <w:footnoteRef/>
      </w:r>
      <w:r w:rsidRPr="00603A74">
        <w:rPr>
          <w:sz w:val="20"/>
          <w:szCs w:val="20"/>
        </w:rPr>
        <w:t xml:space="preserve"> </w:t>
      </w:r>
      <w:hyperlink r:id="rId13" w:history="1">
        <w:r w:rsidRPr="00603A74">
          <w:rPr>
            <w:sz w:val="20"/>
            <w:szCs w:val="20"/>
          </w:rPr>
          <w:t>https://www.bop.gov/resources/news/20200313_covid-19.jsp</w:t>
        </w:r>
      </w:hyperlink>
      <w:r w:rsidRPr="00603A74">
        <w:rPr>
          <w:sz w:val="20"/>
          <w:szCs w:val="20"/>
        </w:rPr>
        <w:t xml:space="preserve"> accessed March 17, 2020</w:t>
      </w:r>
    </w:p>
  </w:footnote>
  <w:footnote w:id="17">
    <w:p w14:paraId="2EE58FE3" w14:textId="2B18A6F8" w:rsidR="00294F21" w:rsidRPr="00447DA0" w:rsidRDefault="00294F21">
      <w:pPr>
        <w:pStyle w:val="FootnoteText"/>
      </w:pPr>
      <w:r>
        <w:rPr>
          <w:rStyle w:val="FootnoteReference"/>
        </w:rPr>
        <w:footnoteRef/>
      </w:r>
      <w:r>
        <w:t xml:space="preserve"> </w:t>
      </w:r>
      <w:hyperlink r:id="rId14" w:history="1">
        <w:r w:rsidRPr="000F6EBC">
          <w:rPr>
            <w:rStyle w:val="Hyperlink"/>
            <w:sz w:val="20"/>
          </w:rPr>
          <w:t>https://www.cbs8.com/article/news/health/coronavirus/san-diego-da-sheriff-to-release-inmates-to-reduce-vulnerable-jail-population/509-75730ca5-445a-4811-9024-6aeb1d9c2777</w:t>
        </w:r>
      </w:hyperlink>
      <w:r>
        <w:rPr>
          <w:rStyle w:val="Hyperlink"/>
          <w:sz w:val="20"/>
          <w:u w:val="none"/>
        </w:rPr>
        <w:t>, accessed March 22, 2020</w:t>
      </w:r>
    </w:p>
  </w:footnote>
  <w:footnote w:id="18">
    <w:p w14:paraId="1F903FB0" w14:textId="0761D57B" w:rsidR="00294F21" w:rsidRPr="00447DA0" w:rsidRDefault="00294F21">
      <w:pPr>
        <w:pStyle w:val="FootnoteText"/>
      </w:pPr>
      <w:r>
        <w:rPr>
          <w:rStyle w:val="FootnoteReference"/>
        </w:rPr>
        <w:footnoteRef/>
      </w:r>
      <w:r>
        <w:t xml:space="preserve"> </w:t>
      </w:r>
      <w:hyperlink r:id="rId15" w:history="1">
        <w:r w:rsidRPr="000F6EBC">
          <w:rPr>
            <w:rStyle w:val="Hyperlink"/>
            <w:sz w:val="20"/>
          </w:rPr>
          <w:t>https://www.latimes.com/california/story/2020-03-20/california-releases-more-jail-inmates-amid-coronavirus-crisis</w:t>
        </w:r>
      </w:hyperlink>
      <w:r>
        <w:rPr>
          <w:rStyle w:val="Hyperlink"/>
          <w:sz w:val="20"/>
          <w:u w:val="none"/>
        </w:rPr>
        <w:t>, accessed March 22, 2020</w:t>
      </w:r>
    </w:p>
  </w:footnote>
  <w:footnote w:id="19">
    <w:p w14:paraId="53B3DF63" w14:textId="1819E265" w:rsidR="00294F21" w:rsidRPr="00447DA0" w:rsidRDefault="00294F21">
      <w:pPr>
        <w:pStyle w:val="FootnoteText"/>
      </w:pPr>
      <w:r>
        <w:rPr>
          <w:rStyle w:val="FootnoteReference"/>
        </w:rPr>
        <w:footnoteRef/>
      </w:r>
      <w:r>
        <w:t xml:space="preserve"> </w:t>
      </w:r>
      <w:hyperlink r:id="rId16" w:history="1">
        <w:r w:rsidRPr="000F6EBC">
          <w:rPr>
            <w:rStyle w:val="Hyperlink"/>
            <w:sz w:val="20"/>
          </w:rPr>
          <w:t>https://www.sfchronicle.com/crime/article/Alameda-County-releases-250-jail-inmates-amid-15147332.php</w:t>
        </w:r>
      </w:hyperlink>
      <w:r>
        <w:rPr>
          <w:rStyle w:val="Hyperlink"/>
          <w:sz w:val="20"/>
          <w:u w:val="none"/>
        </w:rPr>
        <w:t>, accessed March 22, 2020</w:t>
      </w:r>
    </w:p>
  </w:footnote>
  <w:footnote w:id="20">
    <w:p w14:paraId="1477CA52" w14:textId="09D57D72" w:rsidR="00294F21" w:rsidRPr="00447DA0" w:rsidRDefault="00294F21">
      <w:pPr>
        <w:pStyle w:val="FootnoteText"/>
      </w:pPr>
      <w:r>
        <w:rPr>
          <w:rStyle w:val="FootnoteReference"/>
        </w:rPr>
        <w:footnoteRef/>
      </w:r>
      <w:r>
        <w:t xml:space="preserve"> </w:t>
      </w:r>
      <w:hyperlink r:id="rId17" w:history="1">
        <w:r w:rsidRPr="000F6EBC">
          <w:rPr>
            <w:rStyle w:val="Hyperlink"/>
            <w:sz w:val="20"/>
          </w:rPr>
          <w:t>https://nypost.com/2020/03/22/nyc-jails-see-outbreak-of-coronavirus-cases-with-exponential-increase-expected/</w:t>
        </w:r>
      </w:hyperlink>
      <w:r>
        <w:rPr>
          <w:rStyle w:val="Hyperlink"/>
          <w:sz w:val="20"/>
          <w:u w:val="none"/>
        </w:rPr>
        <w:t>, accessed March 22, 2020</w:t>
      </w:r>
    </w:p>
  </w:footnote>
  <w:footnote w:id="21">
    <w:p w14:paraId="56BF8598" w14:textId="4752DD54" w:rsidR="00294F21" w:rsidRDefault="00294F21">
      <w:pPr>
        <w:pStyle w:val="FootnoteText"/>
      </w:pPr>
      <w:r>
        <w:rPr>
          <w:rStyle w:val="FootnoteReference"/>
        </w:rPr>
        <w:footnoteRef/>
      </w:r>
      <w:r>
        <w:t xml:space="preserve"> </w:t>
      </w:r>
      <w:hyperlink r:id="rId18" w:history="1">
        <w:r w:rsidRPr="00767335">
          <w:rPr>
            <w:rStyle w:val="Hyperlink"/>
            <w:sz w:val="20"/>
          </w:rPr>
          <w:t>https://news.yahoo.com/harvey-weinstein-tests-positive-prison-214852127.html</w:t>
        </w:r>
      </w:hyperlink>
      <w:r>
        <w:t>, accessed March 22, 2020</w:t>
      </w:r>
    </w:p>
  </w:footnote>
  <w:footnote w:id="22">
    <w:p w14:paraId="13558CE8" w14:textId="55DE031E" w:rsidR="00294F21" w:rsidRPr="00232A2C" w:rsidRDefault="00294F21">
      <w:pPr>
        <w:pStyle w:val="FootnoteText"/>
      </w:pPr>
      <w:r>
        <w:rPr>
          <w:rStyle w:val="FootnoteReference"/>
        </w:rPr>
        <w:footnoteRef/>
      </w:r>
      <w:r>
        <w:t xml:space="preserve"> </w:t>
      </w:r>
      <w:hyperlink r:id="rId19" w:history="1">
        <w:r w:rsidRPr="005114C7">
          <w:rPr>
            <w:rStyle w:val="Hyperlink"/>
            <w:sz w:val="20"/>
          </w:rPr>
          <w:t>https://www.wcvb.com/article/inmate-at-bridgewater-prison-massachusetts-treatment-center-tests-positive-for-coronavirus-officials-say/31846456#</w:t>
        </w:r>
      </w:hyperlink>
      <w:r>
        <w:t>, accessed March 22, 2020</w:t>
      </w:r>
    </w:p>
  </w:footnote>
  <w:footnote w:id="23">
    <w:p w14:paraId="06C6A589" w14:textId="42353634" w:rsidR="00294F21" w:rsidRPr="00232A2C" w:rsidRDefault="00294F21">
      <w:pPr>
        <w:pStyle w:val="FootnoteText"/>
      </w:pPr>
      <w:r w:rsidRPr="00232A2C">
        <w:rPr>
          <w:rStyle w:val="FootnoteReference"/>
        </w:rPr>
        <w:footnoteRef/>
      </w:r>
      <w:r w:rsidRPr="00232A2C">
        <w:t xml:space="preserve"> </w:t>
      </w:r>
      <w:hyperlink r:id="rId20" w:history="1">
        <w:r w:rsidRPr="005114C7">
          <w:rPr>
            <w:rStyle w:val="Hyperlink"/>
            <w:sz w:val="20"/>
            <w:u w:val="none"/>
          </w:rPr>
          <w:t>https://www.wsbtv.com/news/local/3-inmates-georgia-prison-test-positive-coronavirus/ZZNTGOTWKVARDJ2B7QSDP25G4U/</w:t>
        </w:r>
      </w:hyperlink>
      <w:r>
        <w:rPr>
          <w:rStyle w:val="Hyperlink"/>
          <w:sz w:val="20"/>
          <w:u w:val="none"/>
        </w:rPr>
        <w:t>, accessed March 22, 2020</w:t>
      </w:r>
    </w:p>
  </w:footnote>
  <w:footnote w:id="24">
    <w:p w14:paraId="455EE556" w14:textId="4EC971B8" w:rsidR="00294F21" w:rsidRPr="00232A2C" w:rsidRDefault="00294F21">
      <w:pPr>
        <w:pStyle w:val="FootnoteText"/>
      </w:pPr>
      <w:r w:rsidRPr="00232A2C">
        <w:rPr>
          <w:rStyle w:val="FootnoteReference"/>
        </w:rPr>
        <w:footnoteRef/>
      </w:r>
      <w:r w:rsidRPr="00232A2C">
        <w:t xml:space="preserve"> </w:t>
      </w:r>
      <w:hyperlink r:id="rId21" w:history="1">
        <w:r w:rsidRPr="005114C7">
          <w:rPr>
            <w:rStyle w:val="Hyperlink"/>
            <w:sz w:val="20"/>
            <w:u w:val="none"/>
          </w:rPr>
          <w:t>https://www.montgomeryadvertiser.com/story/news/2020/03/19/alabama-prisons-employee-positive-covid-19-coronavirus-infection/2879847001/</w:t>
        </w:r>
      </w:hyperlink>
      <w:r>
        <w:rPr>
          <w:rStyle w:val="Hyperlink"/>
          <w:sz w:val="20"/>
          <w:u w:val="none"/>
        </w:rPr>
        <w:t>, accessed March 22, 2020</w:t>
      </w:r>
    </w:p>
  </w:footnote>
  <w:footnote w:id="25">
    <w:p w14:paraId="2D82D1B6" w14:textId="1D4ED1CE" w:rsidR="00294F21" w:rsidRPr="00232A2C" w:rsidRDefault="00294F21">
      <w:pPr>
        <w:pStyle w:val="FootnoteText"/>
      </w:pPr>
      <w:r w:rsidRPr="00232A2C">
        <w:rPr>
          <w:rStyle w:val="FootnoteReference"/>
        </w:rPr>
        <w:footnoteRef/>
      </w:r>
      <w:r w:rsidRPr="00232A2C">
        <w:t xml:space="preserve"> </w:t>
      </w:r>
      <w:hyperlink r:id="rId22" w:history="1">
        <w:r w:rsidRPr="005114C7">
          <w:rPr>
            <w:rStyle w:val="Hyperlink"/>
            <w:sz w:val="20"/>
            <w:u w:val="none"/>
          </w:rPr>
          <w:t>https://www.buzzfeednews.com/article/christopherblackwell/coronavirus-prisoners-washington-guard-covid-bleach-clorox</w:t>
        </w:r>
      </w:hyperlink>
      <w:r>
        <w:rPr>
          <w:rStyle w:val="Hyperlink"/>
          <w:sz w:val="20"/>
          <w:u w:val="none"/>
        </w:rPr>
        <w:t>, accessed March 22, 2020</w:t>
      </w:r>
    </w:p>
  </w:footnote>
  <w:footnote w:id="26">
    <w:p w14:paraId="62F82064" w14:textId="46C84130" w:rsidR="00294F21" w:rsidRPr="00232A2C" w:rsidRDefault="00294F21">
      <w:pPr>
        <w:pStyle w:val="FootnoteText"/>
      </w:pPr>
      <w:r>
        <w:rPr>
          <w:rStyle w:val="FootnoteReference"/>
        </w:rPr>
        <w:footnoteRef/>
      </w:r>
      <w:r>
        <w:t xml:space="preserve"> </w:t>
      </w:r>
      <w:hyperlink r:id="rId23" w:history="1">
        <w:r w:rsidRPr="005114C7">
          <w:rPr>
            <w:rStyle w:val="Hyperlink"/>
            <w:sz w:val="20"/>
            <w:u w:val="none"/>
          </w:rPr>
          <w:t>https://www.sacbee.com/news/coronavirus/article241371616.html</w:t>
        </w:r>
      </w:hyperlink>
      <w:r>
        <w:rPr>
          <w:rStyle w:val="Hyperlink"/>
          <w:sz w:val="20"/>
          <w:u w:val="none"/>
        </w:rPr>
        <w:t>, accessed March 22, 2020</w:t>
      </w:r>
    </w:p>
  </w:footnote>
  <w:footnote w:id="27">
    <w:p w14:paraId="38E2B90A" w14:textId="77777777" w:rsidR="00294F21" w:rsidRPr="00603A74" w:rsidRDefault="00294F21" w:rsidP="00603A74">
      <w:pPr>
        <w:pStyle w:val="FootnoteText"/>
        <w:rPr>
          <w:color w:val="0000FF"/>
          <w:u w:val="single"/>
        </w:rPr>
      </w:pPr>
      <w:r w:rsidRPr="00603A74">
        <w:rPr>
          <w:rStyle w:val="FootnoteReference"/>
        </w:rPr>
        <w:footnoteRef/>
      </w:r>
      <w:r w:rsidRPr="00603A74">
        <w:t xml:space="preserve"> </w:t>
      </w:r>
      <w:r w:rsidRPr="00603A74">
        <w:rPr>
          <w:color w:val="000000"/>
        </w:rPr>
        <w:t> </w:t>
      </w:r>
      <w:hyperlink r:id="rId24" w:history="1">
        <w:r w:rsidRPr="00603A74">
          <w:t>https://www.theverge.com/2020/3/7/21167807/coronavirus-prison-jail-health-outbreak-covid-19-flu-soap</w:t>
        </w:r>
      </w:hyperlink>
      <w:r w:rsidRPr="00603A74">
        <w:t>, accessed March 17, 2020.</w:t>
      </w:r>
    </w:p>
  </w:footnote>
  <w:footnote w:id="28">
    <w:p w14:paraId="6CE18E05" w14:textId="77777777" w:rsidR="00294F21" w:rsidRPr="00603A74" w:rsidRDefault="00294F21" w:rsidP="00603A74">
      <w:pPr>
        <w:spacing w:line="240" w:lineRule="auto"/>
        <w:rPr>
          <w:sz w:val="20"/>
          <w:szCs w:val="20"/>
        </w:rPr>
      </w:pPr>
      <w:r w:rsidRPr="00603A74">
        <w:rPr>
          <w:rStyle w:val="FootnoteReference"/>
          <w:sz w:val="20"/>
          <w:szCs w:val="20"/>
        </w:rPr>
        <w:footnoteRef/>
      </w:r>
      <w:r w:rsidRPr="00603A74">
        <w:rPr>
          <w:sz w:val="20"/>
          <w:szCs w:val="20"/>
        </w:rPr>
        <w:t xml:space="preserve"> </w:t>
      </w:r>
      <w:hyperlink r:id="rId25" w:history="1">
        <w:r w:rsidRPr="00603A74">
          <w:rPr>
            <w:sz w:val="20"/>
            <w:szCs w:val="20"/>
          </w:rPr>
          <w:t>https://www.cdcr.ca.gov/covid19/</w:t>
        </w:r>
      </w:hyperlink>
      <w:r w:rsidRPr="00603A74">
        <w:rPr>
          <w:sz w:val="20"/>
          <w:szCs w:val="20"/>
        </w:rPr>
        <w:t>, accessed March 17, 2020.</w:t>
      </w:r>
    </w:p>
  </w:footnote>
  <w:footnote w:id="29">
    <w:p w14:paraId="24124A68" w14:textId="6E9C2F24" w:rsidR="00294F21" w:rsidRPr="00603A74" w:rsidRDefault="00294F21" w:rsidP="00603A74">
      <w:pPr>
        <w:pStyle w:val="FootnoteText"/>
      </w:pPr>
      <w:r w:rsidRPr="00603A74">
        <w:rPr>
          <w:rStyle w:val="FootnoteReference"/>
        </w:rPr>
        <w:footnoteRef/>
      </w:r>
      <w:r w:rsidRPr="00603A74">
        <w:t xml:space="preserve"> Under 18 U.S.C. § 3626, a court may order prospective relief to address county jail confinement conditions. Under section 3626, a court may not enter a prisoner release order unless a previously-entered order has failed and the jail had adequate time to comply. Recently, the Eastern District of California issued a Consent Decree to address the medical and mental health care within the Sacramento County jail system. Defendant requests the court to take judicial notice of the Consent Decree in </w:t>
      </w:r>
      <w:r w:rsidRPr="00603A74">
        <w:rPr>
          <w:i/>
        </w:rPr>
        <w:t>Mays et al. v. County of Sacramento</w:t>
      </w:r>
      <w:r w:rsidRPr="00603A74">
        <w:t>, Case No. 2:18-CV-02081, Order Filed Jun. 20, 2019. Due to the length</w:t>
      </w:r>
      <w:r>
        <w:t>,</w:t>
      </w:r>
      <w:r w:rsidRPr="00603A74">
        <w:t xml:space="preserve"> Defendant respectfully requests to lodge copies with court and counsel upon request. </w:t>
      </w:r>
      <w:r w:rsidRPr="00603A74">
        <w:br/>
      </w:r>
      <w:r w:rsidRPr="00603A74">
        <w:br/>
        <w:t xml:space="preserve">Defendant also may seek state civil remedies, including injunctive relief under Cal. Civ. Code, § 52.1, the Tom Bane Civil Rights Act, and § 526 [describing injunctive relief].  </w:t>
      </w:r>
    </w:p>
  </w:footnote>
  <w:footnote w:id="30">
    <w:p w14:paraId="6CBD4388" w14:textId="77777777" w:rsidR="00294F21" w:rsidRPr="00603A74" w:rsidRDefault="00294F21" w:rsidP="00603A74">
      <w:pPr>
        <w:pStyle w:val="NormalWeb"/>
        <w:spacing w:before="0" w:beforeAutospacing="0" w:after="0" w:afterAutospacing="0"/>
        <w:rPr>
          <w:rFonts w:ascii="Georgia" w:hAnsi="Georgia"/>
          <w:color w:val="000000"/>
          <w:sz w:val="20"/>
          <w:szCs w:val="20"/>
        </w:rPr>
      </w:pPr>
      <w:r w:rsidRPr="00603A74">
        <w:rPr>
          <w:rStyle w:val="FootnoteReference"/>
          <w:rFonts w:ascii="Georgia" w:hAnsi="Georgia"/>
          <w:sz w:val="20"/>
          <w:szCs w:val="20"/>
        </w:rPr>
        <w:footnoteRef/>
      </w:r>
      <w:r w:rsidRPr="00603A74">
        <w:rPr>
          <w:rFonts w:ascii="Georgia" w:hAnsi="Georgia"/>
          <w:sz w:val="20"/>
          <w:szCs w:val="20"/>
        </w:rPr>
        <w:t xml:space="preserve"> </w:t>
      </w:r>
      <w:r w:rsidRPr="00603A74">
        <w:rPr>
          <w:rFonts w:ascii="Georgia" w:hAnsi="Georgia"/>
          <w:color w:val="000000"/>
          <w:sz w:val="20"/>
          <w:szCs w:val="20"/>
        </w:rPr>
        <w:t>Several judges in the Northern District of California have granted writs of habeas corpus on similar grounds to </w:t>
      </w:r>
      <w:r w:rsidRPr="00603A74">
        <w:rPr>
          <w:rFonts w:ascii="Georgia" w:hAnsi="Georgia"/>
          <w:i/>
          <w:iCs/>
          <w:color w:val="000000"/>
          <w:sz w:val="20"/>
          <w:szCs w:val="20"/>
        </w:rPr>
        <w:t>Humphrey</w:t>
      </w:r>
      <w:r w:rsidRPr="00603A74">
        <w:rPr>
          <w:rFonts w:ascii="Georgia" w:hAnsi="Georgia"/>
          <w:color w:val="000000"/>
          <w:sz w:val="20"/>
          <w:szCs w:val="20"/>
        </w:rPr>
        <w:t>. See, e.g., </w:t>
      </w:r>
      <w:r w:rsidRPr="00603A74">
        <w:rPr>
          <w:rFonts w:ascii="Georgia" w:hAnsi="Georgia"/>
          <w:i/>
          <w:iCs/>
          <w:color w:val="000000"/>
          <w:sz w:val="20"/>
          <w:szCs w:val="20"/>
        </w:rPr>
        <w:t>Coleman v. Hennessy</w:t>
      </w:r>
      <w:r w:rsidRPr="00603A74">
        <w:rPr>
          <w:rFonts w:ascii="Georgia" w:hAnsi="Georgia"/>
          <w:color w:val="000000"/>
          <w:sz w:val="20"/>
          <w:szCs w:val="20"/>
        </w:rPr>
        <w:t> (N.D. Cal. Jan. 5, 2018) No. 17-CV-06503-EMC, 2018 WL 541091 at *1; </w:t>
      </w:r>
      <w:r w:rsidRPr="00603A74">
        <w:rPr>
          <w:rFonts w:ascii="Georgia" w:hAnsi="Georgia"/>
          <w:i/>
          <w:iCs/>
          <w:color w:val="000000"/>
          <w:sz w:val="20"/>
          <w:szCs w:val="20"/>
        </w:rPr>
        <w:t>Rodriguez-Ziese v. Hennessy</w:t>
      </w:r>
      <w:r w:rsidRPr="00603A74">
        <w:rPr>
          <w:rFonts w:ascii="Georgia" w:hAnsi="Georgia"/>
          <w:color w:val="000000"/>
          <w:sz w:val="20"/>
          <w:szCs w:val="20"/>
        </w:rPr>
        <w:t> (N.D. Cal. Dec. 6, 2017) No. 17-CV-06473-BLF, 2017 WL 6039705, at *3; </w:t>
      </w:r>
      <w:r w:rsidRPr="00603A74">
        <w:rPr>
          <w:rFonts w:ascii="Georgia" w:hAnsi="Georgia"/>
          <w:i/>
          <w:iCs/>
          <w:color w:val="000000"/>
          <w:sz w:val="20"/>
          <w:szCs w:val="20"/>
        </w:rPr>
        <w:t>Reem v. Hennessy</w:t>
      </w:r>
      <w:r w:rsidRPr="00603A74">
        <w:rPr>
          <w:rFonts w:ascii="Georgia" w:hAnsi="Georgia"/>
          <w:color w:val="000000"/>
          <w:sz w:val="20"/>
          <w:szCs w:val="20"/>
        </w:rPr>
        <w:t> (N.D. Cal. Nov. 29, 2017) No. 17-CV-06628-CRB, 2017 WL 6765247, at *1.</w:t>
      </w:r>
    </w:p>
    <w:p w14:paraId="33D4AABF" w14:textId="77777777" w:rsidR="00294F21" w:rsidRPr="00603A74" w:rsidRDefault="00294F21" w:rsidP="00603A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C237" w14:textId="63CEBC95" w:rsidR="00294F21" w:rsidRDefault="00294F21">
    <w:r>
      <w:rPr>
        <w:noProof/>
      </w:rPr>
      <mc:AlternateContent>
        <mc:Choice Requires="wps">
          <w:drawing>
            <wp:anchor distT="0" distB="0" distL="114300" distR="114300" simplePos="0" relativeHeight="251661312" behindDoc="0" locked="0" layoutInCell="0" allowOverlap="1" wp14:anchorId="1AE91A34" wp14:editId="7B9F0C63">
              <wp:simplePos x="0" y="0"/>
              <wp:positionH relativeFrom="margin">
                <wp:posOffset>6035040</wp:posOffset>
              </wp:positionH>
              <wp:positionV relativeFrom="page">
                <wp:posOffset>91440</wp:posOffset>
              </wp:positionV>
              <wp:extent cx="0" cy="10058400"/>
              <wp:effectExtent l="5715" t="5715" r="1333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D56EA1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ctHQIAADc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" o:allowincell="f">
              <w10:wrap anchorx="margin" anchory="page"/>
            </v:line>
          </w:pict>
        </mc:Fallback>
      </mc:AlternateContent>
    </w:r>
    <w:r>
      <w:rPr>
        <w:noProof/>
      </w:rPr>
      <mc:AlternateContent>
        <mc:Choice Requires="wps">
          <w:drawing>
            <wp:anchor distT="0" distB="0" distL="114300" distR="114300" simplePos="0" relativeHeight="251660288" behindDoc="0" locked="0" layoutInCell="0" allowOverlap="1" wp14:anchorId="1FAB2774" wp14:editId="04155FCA">
              <wp:simplePos x="0" y="0"/>
              <wp:positionH relativeFrom="margin">
                <wp:posOffset>-91440</wp:posOffset>
              </wp:positionH>
              <wp:positionV relativeFrom="page">
                <wp:posOffset>0</wp:posOffset>
              </wp:positionV>
              <wp:extent cx="0" cy="10058400"/>
              <wp:effectExtent l="13335" t="9525" r="571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3BA78F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14:anchorId="43088945" wp14:editId="39870172">
              <wp:simplePos x="0" y="0"/>
              <wp:positionH relativeFrom="margin">
                <wp:posOffset>-45720</wp:posOffset>
              </wp:positionH>
              <wp:positionV relativeFrom="page">
                <wp:posOffset>0</wp:posOffset>
              </wp:positionV>
              <wp:extent cx="0" cy="10058400"/>
              <wp:effectExtent l="11430" t="9525" r="762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4CADD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" o:allowincell="f">
              <w10:wrap anchorx="margin" anchory="page"/>
            </v:line>
          </w:pict>
        </mc:Fallback>
      </mc:AlternateContent>
    </w:r>
    <w:r>
      <w:rPr>
        <w:noProof/>
      </w:rPr>
      <mc:AlternateContent>
        <mc:Choice Requires="wps">
          <w:drawing>
            <wp:anchor distT="0" distB="0" distL="114300" distR="114300" simplePos="0" relativeHeight="251662336" behindDoc="0" locked="0" layoutInCell="0" allowOverlap="1" wp14:anchorId="0B4F430A" wp14:editId="59CFFA72">
              <wp:simplePos x="0" y="0"/>
              <wp:positionH relativeFrom="margin">
                <wp:posOffset>-640080</wp:posOffset>
              </wp:positionH>
              <wp:positionV relativeFrom="margin">
                <wp:posOffset>-9525</wp:posOffset>
              </wp:positionV>
              <wp:extent cx="457200" cy="8229600"/>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D22C3" w14:textId="77777777" w:rsidR="00294F21" w:rsidRPr="00B90C33" w:rsidRDefault="00294F21" w:rsidP="00EA20B7">
                          <w:pPr>
                            <w:spacing w:line="480" w:lineRule="exact"/>
                            <w:jc w:val="right"/>
                            <w:rPr>
                              <w:szCs w:val="24"/>
                            </w:rPr>
                          </w:pPr>
                          <w:r w:rsidRPr="00B90C33">
                            <w:rPr>
                              <w:szCs w:val="24"/>
                            </w:rPr>
                            <w:t>1</w:t>
                          </w:r>
                        </w:p>
                        <w:p w14:paraId="36DB5048" w14:textId="77777777" w:rsidR="00294F21" w:rsidRPr="00B90C33" w:rsidRDefault="00294F21" w:rsidP="00EA20B7">
                          <w:pPr>
                            <w:spacing w:line="480" w:lineRule="exact"/>
                            <w:jc w:val="right"/>
                            <w:rPr>
                              <w:szCs w:val="24"/>
                            </w:rPr>
                          </w:pPr>
                          <w:r w:rsidRPr="00B90C33">
                            <w:rPr>
                              <w:szCs w:val="24"/>
                            </w:rPr>
                            <w:t>2</w:t>
                          </w:r>
                        </w:p>
                        <w:p w14:paraId="16A3B1E6" w14:textId="77777777" w:rsidR="00294F21" w:rsidRPr="00B90C33" w:rsidRDefault="00294F21" w:rsidP="00EA20B7">
                          <w:pPr>
                            <w:spacing w:line="480" w:lineRule="exact"/>
                            <w:jc w:val="right"/>
                            <w:rPr>
                              <w:szCs w:val="24"/>
                            </w:rPr>
                          </w:pPr>
                          <w:r w:rsidRPr="00B90C33">
                            <w:rPr>
                              <w:szCs w:val="24"/>
                            </w:rPr>
                            <w:t>3</w:t>
                          </w:r>
                        </w:p>
                        <w:p w14:paraId="20EC92EF" w14:textId="77777777" w:rsidR="00294F21" w:rsidRPr="00B90C33" w:rsidRDefault="00294F21" w:rsidP="00EA20B7">
                          <w:pPr>
                            <w:spacing w:line="480" w:lineRule="exact"/>
                            <w:jc w:val="right"/>
                            <w:rPr>
                              <w:szCs w:val="24"/>
                            </w:rPr>
                          </w:pPr>
                          <w:r w:rsidRPr="00B90C33">
                            <w:rPr>
                              <w:szCs w:val="24"/>
                            </w:rPr>
                            <w:t>4</w:t>
                          </w:r>
                        </w:p>
                        <w:p w14:paraId="2ECD8E27" w14:textId="77777777" w:rsidR="00294F21" w:rsidRPr="00B90C33" w:rsidRDefault="00294F21" w:rsidP="00EA20B7">
                          <w:pPr>
                            <w:spacing w:line="480" w:lineRule="exact"/>
                            <w:jc w:val="right"/>
                            <w:rPr>
                              <w:szCs w:val="24"/>
                            </w:rPr>
                          </w:pPr>
                          <w:r w:rsidRPr="00B90C33">
                            <w:rPr>
                              <w:szCs w:val="24"/>
                            </w:rPr>
                            <w:t>5</w:t>
                          </w:r>
                        </w:p>
                        <w:p w14:paraId="1ED331E8" w14:textId="77777777" w:rsidR="00294F21" w:rsidRPr="00B90C33" w:rsidRDefault="00294F21" w:rsidP="00EA20B7">
                          <w:pPr>
                            <w:spacing w:line="480" w:lineRule="exact"/>
                            <w:jc w:val="right"/>
                            <w:rPr>
                              <w:szCs w:val="24"/>
                            </w:rPr>
                          </w:pPr>
                          <w:r w:rsidRPr="00B90C33">
                            <w:rPr>
                              <w:szCs w:val="24"/>
                            </w:rPr>
                            <w:t>6</w:t>
                          </w:r>
                        </w:p>
                        <w:p w14:paraId="272E4C8D" w14:textId="77777777" w:rsidR="00294F21" w:rsidRPr="00B90C33" w:rsidRDefault="00294F21" w:rsidP="00EA20B7">
                          <w:pPr>
                            <w:spacing w:line="480" w:lineRule="exact"/>
                            <w:jc w:val="right"/>
                            <w:rPr>
                              <w:szCs w:val="24"/>
                            </w:rPr>
                          </w:pPr>
                          <w:r w:rsidRPr="00B90C33">
                            <w:rPr>
                              <w:szCs w:val="24"/>
                            </w:rPr>
                            <w:t>7</w:t>
                          </w:r>
                        </w:p>
                        <w:p w14:paraId="363B8AB3" w14:textId="77777777" w:rsidR="00294F21" w:rsidRPr="00B90C33" w:rsidRDefault="00294F21" w:rsidP="00EA20B7">
                          <w:pPr>
                            <w:spacing w:line="480" w:lineRule="exact"/>
                            <w:jc w:val="right"/>
                            <w:rPr>
                              <w:szCs w:val="24"/>
                            </w:rPr>
                          </w:pPr>
                          <w:r w:rsidRPr="00B90C33">
                            <w:rPr>
                              <w:szCs w:val="24"/>
                            </w:rPr>
                            <w:t>8</w:t>
                          </w:r>
                        </w:p>
                        <w:p w14:paraId="2544C7D3" w14:textId="77777777" w:rsidR="00294F21" w:rsidRPr="00B90C33" w:rsidRDefault="00294F21" w:rsidP="00EA20B7">
                          <w:pPr>
                            <w:spacing w:line="480" w:lineRule="exact"/>
                            <w:jc w:val="right"/>
                            <w:rPr>
                              <w:szCs w:val="24"/>
                            </w:rPr>
                          </w:pPr>
                          <w:r w:rsidRPr="00B90C33">
                            <w:rPr>
                              <w:szCs w:val="24"/>
                            </w:rPr>
                            <w:t>9</w:t>
                          </w:r>
                        </w:p>
                        <w:p w14:paraId="5AB2B87A" w14:textId="77777777" w:rsidR="00294F21" w:rsidRPr="00B90C33" w:rsidRDefault="00294F21" w:rsidP="00EA20B7">
                          <w:pPr>
                            <w:spacing w:line="480" w:lineRule="exact"/>
                            <w:jc w:val="right"/>
                            <w:rPr>
                              <w:szCs w:val="24"/>
                            </w:rPr>
                          </w:pPr>
                          <w:r w:rsidRPr="00B90C33">
                            <w:rPr>
                              <w:szCs w:val="24"/>
                            </w:rPr>
                            <w:t>10</w:t>
                          </w:r>
                        </w:p>
                        <w:p w14:paraId="155BFD76" w14:textId="77777777" w:rsidR="00294F21" w:rsidRPr="00B90C33" w:rsidRDefault="00294F21" w:rsidP="00EA20B7">
                          <w:pPr>
                            <w:spacing w:line="480" w:lineRule="exact"/>
                            <w:jc w:val="right"/>
                            <w:rPr>
                              <w:szCs w:val="24"/>
                            </w:rPr>
                          </w:pPr>
                          <w:r w:rsidRPr="00B90C33">
                            <w:rPr>
                              <w:szCs w:val="24"/>
                            </w:rPr>
                            <w:t>11</w:t>
                          </w:r>
                        </w:p>
                        <w:p w14:paraId="051742E1" w14:textId="77777777" w:rsidR="00294F21" w:rsidRPr="00B90C33" w:rsidRDefault="00294F21" w:rsidP="00EA20B7">
                          <w:pPr>
                            <w:spacing w:line="480" w:lineRule="exact"/>
                            <w:jc w:val="right"/>
                            <w:rPr>
                              <w:szCs w:val="24"/>
                            </w:rPr>
                          </w:pPr>
                          <w:r w:rsidRPr="00B90C33">
                            <w:rPr>
                              <w:szCs w:val="24"/>
                            </w:rPr>
                            <w:t>12</w:t>
                          </w:r>
                        </w:p>
                        <w:p w14:paraId="686D6F41" w14:textId="77777777" w:rsidR="00294F21" w:rsidRPr="00B90C33" w:rsidRDefault="00294F21" w:rsidP="00EA20B7">
                          <w:pPr>
                            <w:spacing w:line="480" w:lineRule="exact"/>
                            <w:jc w:val="right"/>
                            <w:rPr>
                              <w:szCs w:val="24"/>
                            </w:rPr>
                          </w:pPr>
                          <w:r w:rsidRPr="00B90C33">
                            <w:rPr>
                              <w:szCs w:val="24"/>
                            </w:rPr>
                            <w:t>13</w:t>
                          </w:r>
                        </w:p>
                        <w:p w14:paraId="4951EF53" w14:textId="77777777" w:rsidR="00294F21" w:rsidRPr="00B90C33" w:rsidRDefault="00294F21" w:rsidP="00EA20B7">
                          <w:pPr>
                            <w:spacing w:line="480" w:lineRule="exact"/>
                            <w:jc w:val="right"/>
                            <w:rPr>
                              <w:szCs w:val="24"/>
                            </w:rPr>
                          </w:pPr>
                          <w:r w:rsidRPr="00B90C33">
                            <w:rPr>
                              <w:szCs w:val="24"/>
                            </w:rPr>
                            <w:t>14</w:t>
                          </w:r>
                        </w:p>
                        <w:p w14:paraId="67570D67" w14:textId="77777777" w:rsidR="00294F21" w:rsidRPr="00B90C33" w:rsidRDefault="00294F21" w:rsidP="00EA20B7">
                          <w:pPr>
                            <w:spacing w:line="480" w:lineRule="exact"/>
                            <w:jc w:val="right"/>
                            <w:rPr>
                              <w:szCs w:val="24"/>
                            </w:rPr>
                          </w:pPr>
                          <w:r w:rsidRPr="00B90C33">
                            <w:rPr>
                              <w:szCs w:val="24"/>
                            </w:rPr>
                            <w:t>15</w:t>
                          </w:r>
                        </w:p>
                        <w:p w14:paraId="11AA28D9" w14:textId="77777777" w:rsidR="00294F21" w:rsidRPr="00B90C33" w:rsidRDefault="00294F21" w:rsidP="00EA20B7">
                          <w:pPr>
                            <w:spacing w:line="480" w:lineRule="exact"/>
                            <w:jc w:val="right"/>
                            <w:rPr>
                              <w:szCs w:val="24"/>
                            </w:rPr>
                          </w:pPr>
                          <w:r w:rsidRPr="00B90C33">
                            <w:rPr>
                              <w:szCs w:val="24"/>
                            </w:rPr>
                            <w:t>16</w:t>
                          </w:r>
                        </w:p>
                        <w:p w14:paraId="47EDCD0C" w14:textId="77777777" w:rsidR="00294F21" w:rsidRPr="00B90C33" w:rsidRDefault="00294F21" w:rsidP="00EA20B7">
                          <w:pPr>
                            <w:spacing w:line="480" w:lineRule="exact"/>
                            <w:jc w:val="right"/>
                            <w:rPr>
                              <w:szCs w:val="24"/>
                            </w:rPr>
                          </w:pPr>
                          <w:r w:rsidRPr="00B90C33">
                            <w:rPr>
                              <w:szCs w:val="24"/>
                            </w:rPr>
                            <w:t>17</w:t>
                          </w:r>
                        </w:p>
                        <w:p w14:paraId="08E01264" w14:textId="77777777" w:rsidR="00294F21" w:rsidRPr="00B90C33" w:rsidRDefault="00294F21" w:rsidP="00EA20B7">
                          <w:pPr>
                            <w:spacing w:line="480" w:lineRule="exact"/>
                            <w:jc w:val="right"/>
                            <w:rPr>
                              <w:szCs w:val="24"/>
                            </w:rPr>
                          </w:pPr>
                          <w:r w:rsidRPr="00B90C33">
                            <w:rPr>
                              <w:szCs w:val="24"/>
                            </w:rPr>
                            <w:t>18</w:t>
                          </w:r>
                        </w:p>
                        <w:p w14:paraId="172E2F51" w14:textId="77777777" w:rsidR="00294F21" w:rsidRPr="00B90C33" w:rsidRDefault="00294F21" w:rsidP="00EA20B7">
                          <w:pPr>
                            <w:spacing w:line="480" w:lineRule="exact"/>
                            <w:jc w:val="right"/>
                            <w:rPr>
                              <w:szCs w:val="24"/>
                            </w:rPr>
                          </w:pPr>
                          <w:r w:rsidRPr="00B90C33">
                            <w:rPr>
                              <w:szCs w:val="24"/>
                            </w:rPr>
                            <w:t>19</w:t>
                          </w:r>
                        </w:p>
                        <w:p w14:paraId="61D9F79D" w14:textId="77777777" w:rsidR="00294F21" w:rsidRPr="00B90C33" w:rsidRDefault="00294F21" w:rsidP="00EA20B7">
                          <w:pPr>
                            <w:spacing w:line="480" w:lineRule="exact"/>
                            <w:jc w:val="right"/>
                            <w:rPr>
                              <w:szCs w:val="24"/>
                            </w:rPr>
                          </w:pPr>
                          <w:r w:rsidRPr="00B90C33">
                            <w:rPr>
                              <w:szCs w:val="24"/>
                            </w:rPr>
                            <w:t>20</w:t>
                          </w:r>
                        </w:p>
                        <w:p w14:paraId="01FD1CED" w14:textId="77777777" w:rsidR="00294F21" w:rsidRPr="00B90C33" w:rsidRDefault="00294F21" w:rsidP="00EA20B7">
                          <w:pPr>
                            <w:spacing w:line="480" w:lineRule="exact"/>
                            <w:jc w:val="right"/>
                            <w:rPr>
                              <w:szCs w:val="24"/>
                            </w:rPr>
                          </w:pPr>
                          <w:r w:rsidRPr="00B90C33">
                            <w:rPr>
                              <w:szCs w:val="24"/>
                            </w:rPr>
                            <w:t>21</w:t>
                          </w:r>
                        </w:p>
                        <w:p w14:paraId="664B703C" w14:textId="77777777" w:rsidR="00294F21" w:rsidRPr="00B90C33" w:rsidRDefault="00294F21" w:rsidP="00EA20B7">
                          <w:pPr>
                            <w:spacing w:line="480" w:lineRule="exact"/>
                            <w:jc w:val="right"/>
                            <w:rPr>
                              <w:szCs w:val="24"/>
                            </w:rPr>
                          </w:pPr>
                          <w:r w:rsidRPr="00B90C33">
                            <w:rPr>
                              <w:szCs w:val="24"/>
                            </w:rPr>
                            <w:t>22</w:t>
                          </w:r>
                        </w:p>
                        <w:p w14:paraId="771D9A38" w14:textId="77777777" w:rsidR="00294F21" w:rsidRPr="00B90C33" w:rsidRDefault="00294F21" w:rsidP="00EA20B7">
                          <w:pPr>
                            <w:spacing w:line="480" w:lineRule="exact"/>
                            <w:jc w:val="right"/>
                            <w:rPr>
                              <w:szCs w:val="24"/>
                            </w:rPr>
                          </w:pPr>
                          <w:r w:rsidRPr="00B90C33">
                            <w:rPr>
                              <w:szCs w:val="24"/>
                            </w:rPr>
                            <w:t>23</w:t>
                          </w:r>
                        </w:p>
                        <w:p w14:paraId="45B240D1" w14:textId="77777777" w:rsidR="00294F21" w:rsidRPr="00B90C33" w:rsidRDefault="00294F21" w:rsidP="00EA20B7">
                          <w:pPr>
                            <w:spacing w:line="480" w:lineRule="exact"/>
                            <w:jc w:val="right"/>
                            <w:rPr>
                              <w:szCs w:val="24"/>
                            </w:rPr>
                          </w:pPr>
                          <w:r w:rsidRPr="00B90C33">
                            <w:rPr>
                              <w:szCs w:val="24"/>
                            </w:rPr>
                            <w:t>24</w:t>
                          </w:r>
                        </w:p>
                        <w:p w14:paraId="626D701C" w14:textId="77777777" w:rsidR="00294F21" w:rsidRPr="00B90C33" w:rsidRDefault="00294F21" w:rsidP="00EA20B7">
                          <w:pPr>
                            <w:spacing w:line="480" w:lineRule="exact"/>
                            <w:jc w:val="right"/>
                            <w:rPr>
                              <w:szCs w:val="24"/>
                            </w:rPr>
                          </w:pPr>
                          <w:r w:rsidRPr="00B90C33">
                            <w:rPr>
                              <w:szCs w:val="24"/>
                            </w:rPr>
                            <w:t>25</w:t>
                          </w:r>
                        </w:p>
                        <w:p w14:paraId="1B72C860" w14:textId="77777777" w:rsidR="00294F21" w:rsidRPr="00B90C33" w:rsidRDefault="00294F21" w:rsidP="00EA20B7">
                          <w:pPr>
                            <w:spacing w:line="480" w:lineRule="exact"/>
                            <w:jc w:val="right"/>
                            <w:rPr>
                              <w:szCs w:val="24"/>
                            </w:rPr>
                          </w:pPr>
                          <w:r w:rsidRPr="00B90C33">
                            <w:rPr>
                              <w:szCs w:val="24"/>
                            </w:rPr>
                            <w:t>26</w:t>
                          </w:r>
                        </w:p>
                        <w:p w14:paraId="1D7DDB6D" w14:textId="77777777" w:rsidR="00294F21" w:rsidRPr="00B90C33" w:rsidRDefault="00294F21" w:rsidP="00EA20B7">
                          <w:pPr>
                            <w:spacing w:line="480" w:lineRule="exact"/>
                            <w:jc w:val="right"/>
                            <w:rPr>
                              <w:szCs w:val="24"/>
                            </w:rPr>
                          </w:pPr>
                          <w:r w:rsidRPr="00B90C33">
                            <w:rPr>
                              <w:szCs w:val="24"/>
                            </w:rPr>
                            <w:t>27</w:t>
                          </w:r>
                        </w:p>
                        <w:p w14:paraId="0057A231" w14:textId="77777777" w:rsidR="00294F21" w:rsidRPr="00B90C33" w:rsidRDefault="00294F21" w:rsidP="00EA20B7">
                          <w:pPr>
                            <w:spacing w:line="480" w:lineRule="exact"/>
                            <w:jc w:val="right"/>
                            <w:rPr>
                              <w:szCs w:val="24"/>
                            </w:rPr>
                          </w:pPr>
                          <w:r w:rsidRPr="00B90C33">
                            <w:rPr>
                              <w:szCs w:val="24"/>
                            </w:rPr>
                            <w:t>28</w:t>
                          </w:r>
                        </w:p>
                        <w:p w14:paraId="3CF5F11E" w14:textId="77777777" w:rsidR="00294F21" w:rsidRPr="00B90C33" w:rsidRDefault="00294F21" w:rsidP="00EA20B7">
                          <w:pPr>
                            <w:spacing w:line="480" w:lineRule="exact"/>
                            <w:jc w:val="right"/>
                            <w:rPr>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B4F430A" id="_x0000_t202" coordsize="21600,21600" o:spt="202" path="m,l,21600r21600,l21600,xe">
              <v:stroke joinstyle="miter"/>
              <v:path gradientshapeok="t" o:connecttype="rect"/>
            </v:shapetype>
            <v:shape id="Text Box 6" o:spid="_x0000_s1026" type="#_x0000_t202" style="position:absolute;margin-left:-50.4pt;margin-top:-.75pt;width:36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" o:allowincell="f" stroked="f">
              <v:textbox inset="0,0,0,0">
                <w:txbxContent>
                  <w:p w14:paraId="356D22C3" w14:textId="77777777" w:rsidR="00294F21" w:rsidRPr="00B90C33" w:rsidRDefault="00294F21" w:rsidP="00EA20B7">
                    <w:pPr>
                      <w:spacing w:line="480" w:lineRule="exact"/>
                      <w:jc w:val="right"/>
                      <w:rPr>
                        <w:szCs w:val="24"/>
                      </w:rPr>
                    </w:pPr>
                    <w:r w:rsidRPr="00B90C33">
                      <w:rPr>
                        <w:szCs w:val="24"/>
                      </w:rPr>
                      <w:t>1</w:t>
                    </w:r>
                  </w:p>
                  <w:p w14:paraId="36DB5048" w14:textId="77777777" w:rsidR="00294F21" w:rsidRPr="00B90C33" w:rsidRDefault="00294F21" w:rsidP="00EA20B7">
                    <w:pPr>
                      <w:spacing w:line="480" w:lineRule="exact"/>
                      <w:jc w:val="right"/>
                      <w:rPr>
                        <w:szCs w:val="24"/>
                      </w:rPr>
                    </w:pPr>
                    <w:r w:rsidRPr="00B90C33">
                      <w:rPr>
                        <w:szCs w:val="24"/>
                      </w:rPr>
                      <w:t>2</w:t>
                    </w:r>
                  </w:p>
                  <w:p w14:paraId="16A3B1E6" w14:textId="77777777" w:rsidR="00294F21" w:rsidRPr="00B90C33" w:rsidRDefault="00294F21" w:rsidP="00EA20B7">
                    <w:pPr>
                      <w:spacing w:line="480" w:lineRule="exact"/>
                      <w:jc w:val="right"/>
                      <w:rPr>
                        <w:szCs w:val="24"/>
                      </w:rPr>
                    </w:pPr>
                    <w:r w:rsidRPr="00B90C33">
                      <w:rPr>
                        <w:szCs w:val="24"/>
                      </w:rPr>
                      <w:t>3</w:t>
                    </w:r>
                  </w:p>
                  <w:p w14:paraId="20EC92EF" w14:textId="77777777" w:rsidR="00294F21" w:rsidRPr="00B90C33" w:rsidRDefault="00294F21" w:rsidP="00EA20B7">
                    <w:pPr>
                      <w:spacing w:line="480" w:lineRule="exact"/>
                      <w:jc w:val="right"/>
                      <w:rPr>
                        <w:szCs w:val="24"/>
                      </w:rPr>
                    </w:pPr>
                    <w:r w:rsidRPr="00B90C33">
                      <w:rPr>
                        <w:szCs w:val="24"/>
                      </w:rPr>
                      <w:t>4</w:t>
                    </w:r>
                  </w:p>
                  <w:p w14:paraId="2ECD8E27" w14:textId="77777777" w:rsidR="00294F21" w:rsidRPr="00B90C33" w:rsidRDefault="00294F21" w:rsidP="00EA20B7">
                    <w:pPr>
                      <w:spacing w:line="480" w:lineRule="exact"/>
                      <w:jc w:val="right"/>
                      <w:rPr>
                        <w:szCs w:val="24"/>
                      </w:rPr>
                    </w:pPr>
                    <w:r w:rsidRPr="00B90C33">
                      <w:rPr>
                        <w:szCs w:val="24"/>
                      </w:rPr>
                      <w:t>5</w:t>
                    </w:r>
                  </w:p>
                  <w:p w14:paraId="1ED331E8" w14:textId="77777777" w:rsidR="00294F21" w:rsidRPr="00B90C33" w:rsidRDefault="00294F21" w:rsidP="00EA20B7">
                    <w:pPr>
                      <w:spacing w:line="480" w:lineRule="exact"/>
                      <w:jc w:val="right"/>
                      <w:rPr>
                        <w:szCs w:val="24"/>
                      </w:rPr>
                    </w:pPr>
                    <w:r w:rsidRPr="00B90C33">
                      <w:rPr>
                        <w:szCs w:val="24"/>
                      </w:rPr>
                      <w:t>6</w:t>
                    </w:r>
                  </w:p>
                  <w:p w14:paraId="272E4C8D" w14:textId="77777777" w:rsidR="00294F21" w:rsidRPr="00B90C33" w:rsidRDefault="00294F21" w:rsidP="00EA20B7">
                    <w:pPr>
                      <w:spacing w:line="480" w:lineRule="exact"/>
                      <w:jc w:val="right"/>
                      <w:rPr>
                        <w:szCs w:val="24"/>
                      </w:rPr>
                    </w:pPr>
                    <w:r w:rsidRPr="00B90C33">
                      <w:rPr>
                        <w:szCs w:val="24"/>
                      </w:rPr>
                      <w:t>7</w:t>
                    </w:r>
                  </w:p>
                  <w:p w14:paraId="363B8AB3" w14:textId="77777777" w:rsidR="00294F21" w:rsidRPr="00B90C33" w:rsidRDefault="00294F21" w:rsidP="00EA20B7">
                    <w:pPr>
                      <w:spacing w:line="480" w:lineRule="exact"/>
                      <w:jc w:val="right"/>
                      <w:rPr>
                        <w:szCs w:val="24"/>
                      </w:rPr>
                    </w:pPr>
                    <w:r w:rsidRPr="00B90C33">
                      <w:rPr>
                        <w:szCs w:val="24"/>
                      </w:rPr>
                      <w:t>8</w:t>
                    </w:r>
                  </w:p>
                  <w:p w14:paraId="2544C7D3" w14:textId="77777777" w:rsidR="00294F21" w:rsidRPr="00B90C33" w:rsidRDefault="00294F21" w:rsidP="00EA20B7">
                    <w:pPr>
                      <w:spacing w:line="480" w:lineRule="exact"/>
                      <w:jc w:val="right"/>
                      <w:rPr>
                        <w:szCs w:val="24"/>
                      </w:rPr>
                    </w:pPr>
                    <w:r w:rsidRPr="00B90C33">
                      <w:rPr>
                        <w:szCs w:val="24"/>
                      </w:rPr>
                      <w:t>9</w:t>
                    </w:r>
                  </w:p>
                  <w:p w14:paraId="5AB2B87A" w14:textId="77777777" w:rsidR="00294F21" w:rsidRPr="00B90C33" w:rsidRDefault="00294F21" w:rsidP="00EA20B7">
                    <w:pPr>
                      <w:spacing w:line="480" w:lineRule="exact"/>
                      <w:jc w:val="right"/>
                      <w:rPr>
                        <w:szCs w:val="24"/>
                      </w:rPr>
                    </w:pPr>
                    <w:r w:rsidRPr="00B90C33">
                      <w:rPr>
                        <w:szCs w:val="24"/>
                      </w:rPr>
                      <w:t>10</w:t>
                    </w:r>
                  </w:p>
                  <w:p w14:paraId="155BFD76" w14:textId="77777777" w:rsidR="00294F21" w:rsidRPr="00B90C33" w:rsidRDefault="00294F21" w:rsidP="00EA20B7">
                    <w:pPr>
                      <w:spacing w:line="480" w:lineRule="exact"/>
                      <w:jc w:val="right"/>
                      <w:rPr>
                        <w:szCs w:val="24"/>
                      </w:rPr>
                    </w:pPr>
                    <w:r w:rsidRPr="00B90C33">
                      <w:rPr>
                        <w:szCs w:val="24"/>
                      </w:rPr>
                      <w:t>11</w:t>
                    </w:r>
                  </w:p>
                  <w:p w14:paraId="051742E1" w14:textId="77777777" w:rsidR="00294F21" w:rsidRPr="00B90C33" w:rsidRDefault="00294F21" w:rsidP="00EA20B7">
                    <w:pPr>
                      <w:spacing w:line="480" w:lineRule="exact"/>
                      <w:jc w:val="right"/>
                      <w:rPr>
                        <w:szCs w:val="24"/>
                      </w:rPr>
                    </w:pPr>
                    <w:r w:rsidRPr="00B90C33">
                      <w:rPr>
                        <w:szCs w:val="24"/>
                      </w:rPr>
                      <w:t>12</w:t>
                    </w:r>
                  </w:p>
                  <w:p w14:paraId="686D6F41" w14:textId="77777777" w:rsidR="00294F21" w:rsidRPr="00B90C33" w:rsidRDefault="00294F21" w:rsidP="00EA20B7">
                    <w:pPr>
                      <w:spacing w:line="480" w:lineRule="exact"/>
                      <w:jc w:val="right"/>
                      <w:rPr>
                        <w:szCs w:val="24"/>
                      </w:rPr>
                    </w:pPr>
                    <w:r w:rsidRPr="00B90C33">
                      <w:rPr>
                        <w:szCs w:val="24"/>
                      </w:rPr>
                      <w:t>13</w:t>
                    </w:r>
                  </w:p>
                  <w:p w14:paraId="4951EF53" w14:textId="77777777" w:rsidR="00294F21" w:rsidRPr="00B90C33" w:rsidRDefault="00294F21" w:rsidP="00EA20B7">
                    <w:pPr>
                      <w:spacing w:line="480" w:lineRule="exact"/>
                      <w:jc w:val="right"/>
                      <w:rPr>
                        <w:szCs w:val="24"/>
                      </w:rPr>
                    </w:pPr>
                    <w:r w:rsidRPr="00B90C33">
                      <w:rPr>
                        <w:szCs w:val="24"/>
                      </w:rPr>
                      <w:t>14</w:t>
                    </w:r>
                  </w:p>
                  <w:p w14:paraId="67570D67" w14:textId="77777777" w:rsidR="00294F21" w:rsidRPr="00B90C33" w:rsidRDefault="00294F21" w:rsidP="00EA20B7">
                    <w:pPr>
                      <w:spacing w:line="480" w:lineRule="exact"/>
                      <w:jc w:val="right"/>
                      <w:rPr>
                        <w:szCs w:val="24"/>
                      </w:rPr>
                    </w:pPr>
                    <w:r w:rsidRPr="00B90C33">
                      <w:rPr>
                        <w:szCs w:val="24"/>
                      </w:rPr>
                      <w:t>15</w:t>
                    </w:r>
                  </w:p>
                  <w:p w14:paraId="11AA28D9" w14:textId="77777777" w:rsidR="00294F21" w:rsidRPr="00B90C33" w:rsidRDefault="00294F21" w:rsidP="00EA20B7">
                    <w:pPr>
                      <w:spacing w:line="480" w:lineRule="exact"/>
                      <w:jc w:val="right"/>
                      <w:rPr>
                        <w:szCs w:val="24"/>
                      </w:rPr>
                    </w:pPr>
                    <w:r w:rsidRPr="00B90C33">
                      <w:rPr>
                        <w:szCs w:val="24"/>
                      </w:rPr>
                      <w:t>16</w:t>
                    </w:r>
                  </w:p>
                  <w:p w14:paraId="47EDCD0C" w14:textId="77777777" w:rsidR="00294F21" w:rsidRPr="00B90C33" w:rsidRDefault="00294F21" w:rsidP="00EA20B7">
                    <w:pPr>
                      <w:spacing w:line="480" w:lineRule="exact"/>
                      <w:jc w:val="right"/>
                      <w:rPr>
                        <w:szCs w:val="24"/>
                      </w:rPr>
                    </w:pPr>
                    <w:r w:rsidRPr="00B90C33">
                      <w:rPr>
                        <w:szCs w:val="24"/>
                      </w:rPr>
                      <w:t>17</w:t>
                    </w:r>
                  </w:p>
                  <w:p w14:paraId="08E01264" w14:textId="77777777" w:rsidR="00294F21" w:rsidRPr="00B90C33" w:rsidRDefault="00294F21" w:rsidP="00EA20B7">
                    <w:pPr>
                      <w:spacing w:line="480" w:lineRule="exact"/>
                      <w:jc w:val="right"/>
                      <w:rPr>
                        <w:szCs w:val="24"/>
                      </w:rPr>
                    </w:pPr>
                    <w:r w:rsidRPr="00B90C33">
                      <w:rPr>
                        <w:szCs w:val="24"/>
                      </w:rPr>
                      <w:t>18</w:t>
                    </w:r>
                  </w:p>
                  <w:p w14:paraId="172E2F51" w14:textId="77777777" w:rsidR="00294F21" w:rsidRPr="00B90C33" w:rsidRDefault="00294F21" w:rsidP="00EA20B7">
                    <w:pPr>
                      <w:spacing w:line="480" w:lineRule="exact"/>
                      <w:jc w:val="right"/>
                      <w:rPr>
                        <w:szCs w:val="24"/>
                      </w:rPr>
                    </w:pPr>
                    <w:r w:rsidRPr="00B90C33">
                      <w:rPr>
                        <w:szCs w:val="24"/>
                      </w:rPr>
                      <w:t>19</w:t>
                    </w:r>
                  </w:p>
                  <w:p w14:paraId="61D9F79D" w14:textId="77777777" w:rsidR="00294F21" w:rsidRPr="00B90C33" w:rsidRDefault="00294F21" w:rsidP="00EA20B7">
                    <w:pPr>
                      <w:spacing w:line="480" w:lineRule="exact"/>
                      <w:jc w:val="right"/>
                      <w:rPr>
                        <w:szCs w:val="24"/>
                      </w:rPr>
                    </w:pPr>
                    <w:r w:rsidRPr="00B90C33">
                      <w:rPr>
                        <w:szCs w:val="24"/>
                      </w:rPr>
                      <w:t>20</w:t>
                    </w:r>
                  </w:p>
                  <w:p w14:paraId="01FD1CED" w14:textId="77777777" w:rsidR="00294F21" w:rsidRPr="00B90C33" w:rsidRDefault="00294F21" w:rsidP="00EA20B7">
                    <w:pPr>
                      <w:spacing w:line="480" w:lineRule="exact"/>
                      <w:jc w:val="right"/>
                      <w:rPr>
                        <w:szCs w:val="24"/>
                      </w:rPr>
                    </w:pPr>
                    <w:r w:rsidRPr="00B90C33">
                      <w:rPr>
                        <w:szCs w:val="24"/>
                      </w:rPr>
                      <w:t>21</w:t>
                    </w:r>
                  </w:p>
                  <w:p w14:paraId="664B703C" w14:textId="77777777" w:rsidR="00294F21" w:rsidRPr="00B90C33" w:rsidRDefault="00294F21" w:rsidP="00EA20B7">
                    <w:pPr>
                      <w:spacing w:line="480" w:lineRule="exact"/>
                      <w:jc w:val="right"/>
                      <w:rPr>
                        <w:szCs w:val="24"/>
                      </w:rPr>
                    </w:pPr>
                    <w:r w:rsidRPr="00B90C33">
                      <w:rPr>
                        <w:szCs w:val="24"/>
                      </w:rPr>
                      <w:t>22</w:t>
                    </w:r>
                  </w:p>
                  <w:p w14:paraId="771D9A38" w14:textId="77777777" w:rsidR="00294F21" w:rsidRPr="00B90C33" w:rsidRDefault="00294F21" w:rsidP="00EA20B7">
                    <w:pPr>
                      <w:spacing w:line="480" w:lineRule="exact"/>
                      <w:jc w:val="right"/>
                      <w:rPr>
                        <w:szCs w:val="24"/>
                      </w:rPr>
                    </w:pPr>
                    <w:r w:rsidRPr="00B90C33">
                      <w:rPr>
                        <w:szCs w:val="24"/>
                      </w:rPr>
                      <w:t>23</w:t>
                    </w:r>
                  </w:p>
                  <w:p w14:paraId="45B240D1" w14:textId="77777777" w:rsidR="00294F21" w:rsidRPr="00B90C33" w:rsidRDefault="00294F21" w:rsidP="00EA20B7">
                    <w:pPr>
                      <w:spacing w:line="480" w:lineRule="exact"/>
                      <w:jc w:val="right"/>
                      <w:rPr>
                        <w:szCs w:val="24"/>
                      </w:rPr>
                    </w:pPr>
                    <w:r w:rsidRPr="00B90C33">
                      <w:rPr>
                        <w:szCs w:val="24"/>
                      </w:rPr>
                      <w:t>24</w:t>
                    </w:r>
                  </w:p>
                  <w:p w14:paraId="626D701C" w14:textId="77777777" w:rsidR="00294F21" w:rsidRPr="00B90C33" w:rsidRDefault="00294F21" w:rsidP="00EA20B7">
                    <w:pPr>
                      <w:spacing w:line="480" w:lineRule="exact"/>
                      <w:jc w:val="right"/>
                      <w:rPr>
                        <w:szCs w:val="24"/>
                      </w:rPr>
                    </w:pPr>
                    <w:r w:rsidRPr="00B90C33">
                      <w:rPr>
                        <w:szCs w:val="24"/>
                      </w:rPr>
                      <w:t>25</w:t>
                    </w:r>
                  </w:p>
                  <w:p w14:paraId="1B72C860" w14:textId="77777777" w:rsidR="00294F21" w:rsidRPr="00B90C33" w:rsidRDefault="00294F21" w:rsidP="00EA20B7">
                    <w:pPr>
                      <w:spacing w:line="480" w:lineRule="exact"/>
                      <w:jc w:val="right"/>
                      <w:rPr>
                        <w:szCs w:val="24"/>
                      </w:rPr>
                    </w:pPr>
                    <w:r w:rsidRPr="00B90C33">
                      <w:rPr>
                        <w:szCs w:val="24"/>
                      </w:rPr>
                      <w:t>26</w:t>
                    </w:r>
                  </w:p>
                  <w:p w14:paraId="1D7DDB6D" w14:textId="77777777" w:rsidR="00294F21" w:rsidRPr="00B90C33" w:rsidRDefault="00294F21" w:rsidP="00EA20B7">
                    <w:pPr>
                      <w:spacing w:line="480" w:lineRule="exact"/>
                      <w:jc w:val="right"/>
                      <w:rPr>
                        <w:szCs w:val="24"/>
                      </w:rPr>
                    </w:pPr>
                    <w:r w:rsidRPr="00B90C33">
                      <w:rPr>
                        <w:szCs w:val="24"/>
                      </w:rPr>
                      <w:t>27</w:t>
                    </w:r>
                  </w:p>
                  <w:p w14:paraId="0057A231" w14:textId="77777777" w:rsidR="00294F21" w:rsidRPr="00B90C33" w:rsidRDefault="00294F21" w:rsidP="00EA20B7">
                    <w:pPr>
                      <w:spacing w:line="480" w:lineRule="exact"/>
                      <w:jc w:val="right"/>
                      <w:rPr>
                        <w:szCs w:val="24"/>
                      </w:rPr>
                    </w:pPr>
                    <w:r w:rsidRPr="00B90C33">
                      <w:rPr>
                        <w:szCs w:val="24"/>
                      </w:rPr>
                      <w:t>28</w:t>
                    </w:r>
                  </w:p>
                  <w:p w14:paraId="3CF5F11E" w14:textId="77777777" w:rsidR="00294F21" w:rsidRPr="00B90C33" w:rsidRDefault="00294F21" w:rsidP="00EA20B7">
                    <w:pPr>
                      <w:spacing w:line="480" w:lineRule="exact"/>
                      <w:jc w:val="right"/>
                      <w:rPr>
                        <w:szCs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254"/>
    <w:multiLevelType w:val="hybridMultilevel"/>
    <w:tmpl w:val="57A6D60A"/>
    <w:lvl w:ilvl="0" w:tplc="C3202FCA">
      <w:start w:val="1"/>
      <w:numFmt w:val="upperLetter"/>
      <w:lvlText w:val="%1."/>
      <w:lvlJc w:val="left"/>
      <w:pPr>
        <w:ind w:left="35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2373B"/>
    <w:multiLevelType w:val="hybridMultilevel"/>
    <w:tmpl w:val="C1E62612"/>
    <w:lvl w:ilvl="0" w:tplc="E4D8EB26">
      <w:start w:val="1"/>
      <w:numFmt w:val="decimal"/>
      <w:pStyle w:val="Heading4"/>
      <w:lvlText w:val="%1."/>
      <w:lvlJc w:val="left"/>
      <w:pPr>
        <w:ind w:left="1080" w:hanging="360"/>
      </w:pPr>
      <w:rPr>
        <w:rFonts w:hint="default"/>
        <w:i w:val="0"/>
      </w:rPr>
    </w:lvl>
    <w:lvl w:ilvl="1" w:tplc="999ECA8C">
      <w:start w:val="1"/>
      <w:numFmt w:val="lowerLetter"/>
      <w:pStyle w:val="Heading5"/>
      <w:lvlText w:val="%2."/>
      <w:lvlJc w:val="left"/>
      <w:pPr>
        <w:ind w:left="1800" w:hanging="360"/>
      </w:pPr>
    </w:lvl>
    <w:lvl w:ilvl="2" w:tplc="ED3EEF1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659AA"/>
    <w:multiLevelType w:val="hybridMultilevel"/>
    <w:tmpl w:val="8A8E0EB2"/>
    <w:lvl w:ilvl="0" w:tplc="9B9AF6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C1B00"/>
    <w:multiLevelType w:val="hybridMultilevel"/>
    <w:tmpl w:val="5210956A"/>
    <w:lvl w:ilvl="0" w:tplc="190A1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A7FEC"/>
    <w:multiLevelType w:val="hybridMultilevel"/>
    <w:tmpl w:val="B4C698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9D0373"/>
    <w:multiLevelType w:val="hybridMultilevel"/>
    <w:tmpl w:val="9B8CED9A"/>
    <w:lvl w:ilvl="0" w:tplc="543AC5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0A224F"/>
    <w:multiLevelType w:val="hybridMultilevel"/>
    <w:tmpl w:val="4CC8F920"/>
    <w:lvl w:ilvl="0" w:tplc="D5D86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586450"/>
    <w:multiLevelType w:val="hybridMultilevel"/>
    <w:tmpl w:val="9FF618B2"/>
    <w:lvl w:ilvl="0" w:tplc="CE38B8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C417D"/>
    <w:multiLevelType w:val="hybridMultilevel"/>
    <w:tmpl w:val="5EF66388"/>
    <w:lvl w:ilvl="0" w:tplc="D0BC6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12F09"/>
    <w:multiLevelType w:val="hybridMultilevel"/>
    <w:tmpl w:val="093CABC0"/>
    <w:lvl w:ilvl="0" w:tplc="82AA2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77329"/>
    <w:multiLevelType w:val="hybridMultilevel"/>
    <w:tmpl w:val="7A58F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392201"/>
    <w:multiLevelType w:val="hybridMultilevel"/>
    <w:tmpl w:val="4E00C10A"/>
    <w:lvl w:ilvl="0" w:tplc="0F9A020A">
      <w:start w:val="1"/>
      <w:numFmt w:val="upperLetter"/>
      <w:pStyle w:val="Heading3"/>
      <w:lvlText w:val="%1."/>
      <w:lvlJc w:val="left"/>
      <w:pPr>
        <w:ind w:left="126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A31F8E"/>
    <w:multiLevelType w:val="hybridMultilevel"/>
    <w:tmpl w:val="F1C6EBDC"/>
    <w:lvl w:ilvl="0" w:tplc="F0C0A220">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C1926"/>
    <w:multiLevelType w:val="hybridMultilevel"/>
    <w:tmpl w:val="BCBC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9219C"/>
    <w:multiLevelType w:val="hybridMultilevel"/>
    <w:tmpl w:val="150830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57A3BA0"/>
    <w:multiLevelType w:val="hybridMultilevel"/>
    <w:tmpl w:val="7212785E"/>
    <w:lvl w:ilvl="0" w:tplc="41BC4DDA">
      <w:start w:val="1"/>
      <w:numFmt w:val="bullet"/>
      <w:lvlText w:val=""/>
      <w:lvlJc w:val="left"/>
      <w:pPr>
        <w:ind w:left="1080" w:hanging="360"/>
      </w:pPr>
      <w:rPr>
        <w:rFonts w:ascii="Symbol" w:eastAsiaTheme="minorHAnsi" w:hAnsi="Symbol" w:cstheme="minorBidi"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DE4B2D"/>
    <w:multiLevelType w:val="hybridMultilevel"/>
    <w:tmpl w:val="53229DFA"/>
    <w:lvl w:ilvl="0" w:tplc="5D609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2B5D6D"/>
    <w:multiLevelType w:val="hybridMultilevel"/>
    <w:tmpl w:val="8FD44C68"/>
    <w:lvl w:ilvl="0" w:tplc="9FE6D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483880"/>
    <w:multiLevelType w:val="hybridMultilevel"/>
    <w:tmpl w:val="8F9E05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3DC02DB"/>
    <w:multiLevelType w:val="hybridMultilevel"/>
    <w:tmpl w:val="8AA67158"/>
    <w:lvl w:ilvl="0" w:tplc="D3282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E364DB"/>
    <w:multiLevelType w:val="hybridMultilevel"/>
    <w:tmpl w:val="D8C0D64C"/>
    <w:lvl w:ilvl="0" w:tplc="8C30B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33519E"/>
    <w:multiLevelType w:val="hybridMultilevel"/>
    <w:tmpl w:val="516E8274"/>
    <w:lvl w:ilvl="0" w:tplc="8A52F3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11"/>
  </w:num>
  <w:num w:numId="4">
    <w:abstractNumId w:val="11"/>
    <w:lvlOverride w:ilvl="0">
      <w:startOverride w:val="1"/>
    </w:lvlOverride>
  </w:num>
  <w:num w:numId="5">
    <w:abstractNumId w:val="11"/>
    <w:lvlOverride w:ilvl="0">
      <w:startOverride w:val="1"/>
    </w:lvlOverride>
  </w:num>
  <w:num w:numId="6">
    <w:abstractNumId w:val="17"/>
  </w:num>
  <w:num w:numId="7">
    <w:abstractNumId w:val="13"/>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6"/>
  </w:num>
  <w:num w:numId="12">
    <w:abstractNumId w:val="11"/>
  </w:num>
  <w:num w:numId="13">
    <w:abstractNumId w:val="11"/>
    <w:lvlOverride w:ilvl="0">
      <w:startOverride w:val="1"/>
    </w:lvlOverride>
  </w:num>
  <w:num w:numId="14">
    <w:abstractNumId w:val="11"/>
    <w:lvlOverride w:ilvl="0">
      <w:startOverride w:val="1"/>
    </w:lvlOverride>
  </w:num>
  <w:num w:numId="15">
    <w:abstractNumId w:val="21"/>
  </w:num>
  <w:num w:numId="16">
    <w:abstractNumId w:val="2"/>
  </w:num>
  <w:num w:numId="17">
    <w:abstractNumId w:val="16"/>
  </w:num>
  <w:num w:numId="18">
    <w:abstractNumId w:val="3"/>
  </w:num>
  <w:num w:numId="19">
    <w:abstractNumId w:val="7"/>
  </w:num>
  <w:num w:numId="20">
    <w:abstractNumId w:val="0"/>
  </w:num>
  <w:num w:numId="21">
    <w:abstractNumId w:val="7"/>
    <w:lvlOverride w:ilvl="0">
      <w:startOverride w:val="1"/>
    </w:lvlOverride>
  </w:num>
  <w:num w:numId="22">
    <w:abstractNumId w:val="0"/>
    <w:lvlOverride w:ilvl="0">
      <w:startOverride w:val="1"/>
    </w:lvlOverride>
  </w:num>
  <w:num w:numId="23">
    <w:abstractNumId w:val="5"/>
  </w:num>
  <w:num w:numId="24">
    <w:abstractNumId w:val="15"/>
  </w:num>
  <w:num w:numId="25">
    <w:abstractNumId w:val="11"/>
    <w:lvlOverride w:ilvl="0">
      <w:startOverride w:val="1"/>
    </w:lvlOverride>
  </w:num>
  <w:num w:numId="26">
    <w:abstractNumId w:val="11"/>
    <w:lvlOverride w:ilvl="0">
      <w:startOverride w:val="1"/>
    </w:lvlOverride>
  </w:num>
  <w:num w:numId="27">
    <w:abstractNumId w:val="8"/>
  </w:num>
  <w:num w:numId="28">
    <w:abstractNumId w:val="1"/>
    <w:lvlOverride w:ilvl="0">
      <w:startOverride w:val="1"/>
    </w:lvlOverride>
  </w:num>
  <w:num w:numId="29">
    <w:abstractNumId w:val="19"/>
  </w:num>
  <w:num w:numId="30">
    <w:abstractNumId w:val="1"/>
    <w:lvlOverride w:ilvl="0">
      <w:startOverride w:val="1"/>
    </w:lvlOverride>
  </w:num>
  <w:num w:numId="31">
    <w:abstractNumId w:val="20"/>
  </w:num>
  <w:num w:numId="32">
    <w:abstractNumId w:val="18"/>
  </w:num>
  <w:num w:numId="33">
    <w:abstractNumId w:val="9"/>
  </w:num>
  <w:num w:numId="34">
    <w:abstractNumId w:val="10"/>
  </w:num>
  <w:num w:numId="35">
    <w:abstractNumId w:val="14"/>
  </w:num>
  <w:num w:numId="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proofState w:spelling="clean" w:grammar="clean"/>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99"/>
    <w:rsid w:val="00001AB7"/>
    <w:rsid w:val="00005736"/>
    <w:rsid w:val="00007E2A"/>
    <w:rsid w:val="00016EF5"/>
    <w:rsid w:val="00023EF9"/>
    <w:rsid w:val="00036BD2"/>
    <w:rsid w:val="00040617"/>
    <w:rsid w:val="00041C90"/>
    <w:rsid w:val="0004497C"/>
    <w:rsid w:val="00051678"/>
    <w:rsid w:val="00054DBB"/>
    <w:rsid w:val="000624BE"/>
    <w:rsid w:val="00063500"/>
    <w:rsid w:val="00072959"/>
    <w:rsid w:val="00074C40"/>
    <w:rsid w:val="0008310A"/>
    <w:rsid w:val="000844BD"/>
    <w:rsid w:val="00097D25"/>
    <w:rsid w:val="000A090C"/>
    <w:rsid w:val="000A0F35"/>
    <w:rsid w:val="000A304A"/>
    <w:rsid w:val="000A4B1E"/>
    <w:rsid w:val="000B0C50"/>
    <w:rsid w:val="000B43DF"/>
    <w:rsid w:val="000B6D12"/>
    <w:rsid w:val="000C7499"/>
    <w:rsid w:val="000D2448"/>
    <w:rsid w:val="000E359F"/>
    <w:rsid w:val="000E4008"/>
    <w:rsid w:val="000F6EBC"/>
    <w:rsid w:val="000F7057"/>
    <w:rsid w:val="00106B51"/>
    <w:rsid w:val="00110EFD"/>
    <w:rsid w:val="00114B70"/>
    <w:rsid w:val="00116AFC"/>
    <w:rsid w:val="00116C3E"/>
    <w:rsid w:val="00117CB0"/>
    <w:rsid w:val="00120A4D"/>
    <w:rsid w:val="001266D6"/>
    <w:rsid w:val="00134BEF"/>
    <w:rsid w:val="00137EF8"/>
    <w:rsid w:val="001413FB"/>
    <w:rsid w:val="00142A97"/>
    <w:rsid w:val="00142C52"/>
    <w:rsid w:val="00170973"/>
    <w:rsid w:val="00170B4A"/>
    <w:rsid w:val="001806DE"/>
    <w:rsid w:val="00180DB3"/>
    <w:rsid w:val="00182CE7"/>
    <w:rsid w:val="0019054F"/>
    <w:rsid w:val="001A178D"/>
    <w:rsid w:val="001A3ED1"/>
    <w:rsid w:val="001A6595"/>
    <w:rsid w:val="001B564A"/>
    <w:rsid w:val="001B750B"/>
    <w:rsid w:val="001C38E7"/>
    <w:rsid w:val="001C78AC"/>
    <w:rsid w:val="001E1B09"/>
    <w:rsid w:val="001E6470"/>
    <w:rsid w:val="001E6F7D"/>
    <w:rsid w:val="001E7A33"/>
    <w:rsid w:val="001F099D"/>
    <w:rsid w:val="00200B46"/>
    <w:rsid w:val="00201DBB"/>
    <w:rsid w:val="002045BA"/>
    <w:rsid w:val="0020732F"/>
    <w:rsid w:val="002133C6"/>
    <w:rsid w:val="00213C50"/>
    <w:rsid w:val="002148D4"/>
    <w:rsid w:val="00214E37"/>
    <w:rsid w:val="00215CA7"/>
    <w:rsid w:val="00215DD6"/>
    <w:rsid w:val="00232A2C"/>
    <w:rsid w:val="00236FA9"/>
    <w:rsid w:val="00237B91"/>
    <w:rsid w:val="002415E8"/>
    <w:rsid w:val="00242900"/>
    <w:rsid w:val="00243CD2"/>
    <w:rsid w:val="002442E5"/>
    <w:rsid w:val="0026039E"/>
    <w:rsid w:val="0026111F"/>
    <w:rsid w:val="00261AAD"/>
    <w:rsid w:val="002702EE"/>
    <w:rsid w:val="00272D8F"/>
    <w:rsid w:val="00281D65"/>
    <w:rsid w:val="00290496"/>
    <w:rsid w:val="0029334D"/>
    <w:rsid w:val="00294F21"/>
    <w:rsid w:val="002A2864"/>
    <w:rsid w:val="002A54F6"/>
    <w:rsid w:val="002A7654"/>
    <w:rsid w:val="002B05DC"/>
    <w:rsid w:val="002B0F27"/>
    <w:rsid w:val="002B5366"/>
    <w:rsid w:val="002B53EA"/>
    <w:rsid w:val="002C4501"/>
    <w:rsid w:val="002C5C6F"/>
    <w:rsid w:val="002C6124"/>
    <w:rsid w:val="002D2051"/>
    <w:rsid w:val="002D7183"/>
    <w:rsid w:val="002E33B1"/>
    <w:rsid w:val="002E3B09"/>
    <w:rsid w:val="002F08F3"/>
    <w:rsid w:val="003120B1"/>
    <w:rsid w:val="00314146"/>
    <w:rsid w:val="00315619"/>
    <w:rsid w:val="00323177"/>
    <w:rsid w:val="00324D05"/>
    <w:rsid w:val="00331A9E"/>
    <w:rsid w:val="00331C3A"/>
    <w:rsid w:val="00332BDD"/>
    <w:rsid w:val="00353E5C"/>
    <w:rsid w:val="003565F1"/>
    <w:rsid w:val="00360051"/>
    <w:rsid w:val="00361E4F"/>
    <w:rsid w:val="0036352C"/>
    <w:rsid w:val="003657FF"/>
    <w:rsid w:val="0036747A"/>
    <w:rsid w:val="0037429C"/>
    <w:rsid w:val="0038008B"/>
    <w:rsid w:val="0038206A"/>
    <w:rsid w:val="00382D52"/>
    <w:rsid w:val="00386AA1"/>
    <w:rsid w:val="00386C7A"/>
    <w:rsid w:val="0039670B"/>
    <w:rsid w:val="003A2266"/>
    <w:rsid w:val="003A4198"/>
    <w:rsid w:val="003A5D44"/>
    <w:rsid w:val="003B4281"/>
    <w:rsid w:val="003B5C5D"/>
    <w:rsid w:val="003D3310"/>
    <w:rsid w:val="003D6BD0"/>
    <w:rsid w:val="003D6EBA"/>
    <w:rsid w:val="003F14C1"/>
    <w:rsid w:val="003F6B6C"/>
    <w:rsid w:val="00406348"/>
    <w:rsid w:val="004078F8"/>
    <w:rsid w:val="00410279"/>
    <w:rsid w:val="00410824"/>
    <w:rsid w:val="004113D2"/>
    <w:rsid w:val="004118CB"/>
    <w:rsid w:val="00422E16"/>
    <w:rsid w:val="004276BB"/>
    <w:rsid w:val="00435E94"/>
    <w:rsid w:val="00442D4A"/>
    <w:rsid w:val="00446841"/>
    <w:rsid w:val="00447DA0"/>
    <w:rsid w:val="0045426E"/>
    <w:rsid w:val="00463D4E"/>
    <w:rsid w:val="00464D07"/>
    <w:rsid w:val="004727F4"/>
    <w:rsid w:val="00475342"/>
    <w:rsid w:val="0047723B"/>
    <w:rsid w:val="004819F2"/>
    <w:rsid w:val="004825AA"/>
    <w:rsid w:val="004862BC"/>
    <w:rsid w:val="00493EA3"/>
    <w:rsid w:val="004A04A7"/>
    <w:rsid w:val="004A04CF"/>
    <w:rsid w:val="004A0F88"/>
    <w:rsid w:val="004A4426"/>
    <w:rsid w:val="004A452B"/>
    <w:rsid w:val="004A5600"/>
    <w:rsid w:val="004A7A49"/>
    <w:rsid w:val="004C0D25"/>
    <w:rsid w:val="004C2035"/>
    <w:rsid w:val="004C4E84"/>
    <w:rsid w:val="004C6D4F"/>
    <w:rsid w:val="004E2A0F"/>
    <w:rsid w:val="004E30F6"/>
    <w:rsid w:val="004F11BB"/>
    <w:rsid w:val="004F3931"/>
    <w:rsid w:val="0050345C"/>
    <w:rsid w:val="00503EC0"/>
    <w:rsid w:val="0050485C"/>
    <w:rsid w:val="005114C7"/>
    <w:rsid w:val="005241AC"/>
    <w:rsid w:val="005359C0"/>
    <w:rsid w:val="00536804"/>
    <w:rsid w:val="005415A2"/>
    <w:rsid w:val="005544E4"/>
    <w:rsid w:val="00561279"/>
    <w:rsid w:val="0057217E"/>
    <w:rsid w:val="005726BA"/>
    <w:rsid w:val="0057466E"/>
    <w:rsid w:val="005760DE"/>
    <w:rsid w:val="005805AF"/>
    <w:rsid w:val="00583093"/>
    <w:rsid w:val="00587964"/>
    <w:rsid w:val="00587B5B"/>
    <w:rsid w:val="005A0E9C"/>
    <w:rsid w:val="005A1911"/>
    <w:rsid w:val="005A4C6D"/>
    <w:rsid w:val="005C192E"/>
    <w:rsid w:val="005C2BF3"/>
    <w:rsid w:val="005D076B"/>
    <w:rsid w:val="005D4B68"/>
    <w:rsid w:val="005E4523"/>
    <w:rsid w:val="005E7524"/>
    <w:rsid w:val="005F06BF"/>
    <w:rsid w:val="005F18BB"/>
    <w:rsid w:val="005F28E9"/>
    <w:rsid w:val="005F638D"/>
    <w:rsid w:val="006038D8"/>
    <w:rsid w:val="00603A74"/>
    <w:rsid w:val="0060414F"/>
    <w:rsid w:val="00604E8A"/>
    <w:rsid w:val="0060565E"/>
    <w:rsid w:val="00611FA4"/>
    <w:rsid w:val="00615600"/>
    <w:rsid w:val="00615C3A"/>
    <w:rsid w:val="00615C84"/>
    <w:rsid w:val="00622999"/>
    <w:rsid w:val="0063043B"/>
    <w:rsid w:val="0063556E"/>
    <w:rsid w:val="00647A77"/>
    <w:rsid w:val="00647CD3"/>
    <w:rsid w:val="006553C2"/>
    <w:rsid w:val="006577FC"/>
    <w:rsid w:val="00663CB5"/>
    <w:rsid w:val="00665019"/>
    <w:rsid w:val="006661BA"/>
    <w:rsid w:val="006679CE"/>
    <w:rsid w:val="00667D1C"/>
    <w:rsid w:val="006718B6"/>
    <w:rsid w:val="0067614B"/>
    <w:rsid w:val="00676A34"/>
    <w:rsid w:val="00680EAA"/>
    <w:rsid w:val="006815B2"/>
    <w:rsid w:val="00681A82"/>
    <w:rsid w:val="00682C07"/>
    <w:rsid w:val="0068300A"/>
    <w:rsid w:val="00684096"/>
    <w:rsid w:val="00684496"/>
    <w:rsid w:val="0069056C"/>
    <w:rsid w:val="006925DD"/>
    <w:rsid w:val="006931D9"/>
    <w:rsid w:val="006A1DDC"/>
    <w:rsid w:val="006A6E26"/>
    <w:rsid w:val="006B2689"/>
    <w:rsid w:val="006B536F"/>
    <w:rsid w:val="006B6DE4"/>
    <w:rsid w:val="006C1ED4"/>
    <w:rsid w:val="006C3172"/>
    <w:rsid w:val="006C39BB"/>
    <w:rsid w:val="006C4C3B"/>
    <w:rsid w:val="006D0D40"/>
    <w:rsid w:val="006D6762"/>
    <w:rsid w:val="006F181B"/>
    <w:rsid w:val="006F39C2"/>
    <w:rsid w:val="006F45E6"/>
    <w:rsid w:val="00701145"/>
    <w:rsid w:val="00702E5B"/>
    <w:rsid w:val="007041EF"/>
    <w:rsid w:val="00707ECE"/>
    <w:rsid w:val="007114DC"/>
    <w:rsid w:val="00741B34"/>
    <w:rsid w:val="00745C6E"/>
    <w:rsid w:val="00745D5B"/>
    <w:rsid w:val="00752658"/>
    <w:rsid w:val="00760882"/>
    <w:rsid w:val="0076131F"/>
    <w:rsid w:val="007669A1"/>
    <w:rsid w:val="00775AAE"/>
    <w:rsid w:val="007770E7"/>
    <w:rsid w:val="00792906"/>
    <w:rsid w:val="007A476E"/>
    <w:rsid w:val="007A519C"/>
    <w:rsid w:val="007B0368"/>
    <w:rsid w:val="007B2005"/>
    <w:rsid w:val="007B2D94"/>
    <w:rsid w:val="007B45A6"/>
    <w:rsid w:val="007C2040"/>
    <w:rsid w:val="007D664E"/>
    <w:rsid w:val="007E0A01"/>
    <w:rsid w:val="007E18A6"/>
    <w:rsid w:val="007F10FB"/>
    <w:rsid w:val="007F5862"/>
    <w:rsid w:val="007F7501"/>
    <w:rsid w:val="00801318"/>
    <w:rsid w:val="00805FED"/>
    <w:rsid w:val="00807684"/>
    <w:rsid w:val="008077E4"/>
    <w:rsid w:val="00807B50"/>
    <w:rsid w:val="00807B93"/>
    <w:rsid w:val="0081370B"/>
    <w:rsid w:val="00821378"/>
    <w:rsid w:val="00822188"/>
    <w:rsid w:val="008241C9"/>
    <w:rsid w:val="00825352"/>
    <w:rsid w:val="00832F11"/>
    <w:rsid w:val="00834C33"/>
    <w:rsid w:val="00842C56"/>
    <w:rsid w:val="00842E1A"/>
    <w:rsid w:val="008433C2"/>
    <w:rsid w:val="008439A1"/>
    <w:rsid w:val="00851C50"/>
    <w:rsid w:val="0085310C"/>
    <w:rsid w:val="00853785"/>
    <w:rsid w:val="00853D4A"/>
    <w:rsid w:val="00854EDD"/>
    <w:rsid w:val="00857A86"/>
    <w:rsid w:val="00860DAC"/>
    <w:rsid w:val="00860F2E"/>
    <w:rsid w:val="00870A7D"/>
    <w:rsid w:val="00890BED"/>
    <w:rsid w:val="0089465B"/>
    <w:rsid w:val="008A3FA7"/>
    <w:rsid w:val="008A774B"/>
    <w:rsid w:val="008B0BFA"/>
    <w:rsid w:val="008B111F"/>
    <w:rsid w:val="008B4465"/>
    <w:rsid w:val="008C0CA5"/>
    <w:rsid w:val="008C1936"/>
    <w:rsid w:val="008C4295"/>
    <w:rsid w:val="008D4051"/>
    <w:rsid w:val="008D4ADE"/>
    <w:rsid w:val="008E6508"/>
    <w:rsid w:val="008F0251"/>
    <w:rsid w:val="008F13EB"/>
    <w:rsid w:val="008F69C5"/>
    <w:rsid w:val="00900AD6"/>
    <w:rsid w:val="009018D9"/>
    <w:rsid w:val="00904260"/>
    <w:rsid w:val="009111E6"/>
    <w:rsid w:val="00917478"/>
    <w:rsid w:val="00917DFF"/>
    <w:rsid w:val="009244B4"/>
    <w:rsid w:val="0092769A"/>
    <w:rsid w:val="009313DF"/>
    <w:rsid w:val="00933830"/>
    <w:rsid w:val="009407DD"/>
    <w:rsid w:val="009521A8"/>
    <w:rsid w:val="009568B8"/>
    <w:rsid w:val="009631C4"/>
    <w:rsid w:val="00964500"/>
    <w:rsid w:val="00973502"/>
    <w:rsid w:val="00981381"/>
    <w:rsid w:val="00986C3B"/>
    <w:rsid w:val="00995105"/>
    <w:rsid w:val="009A473D"/>
    <w:rsid w:val="009C32FE"/>
    <w:rsid w:val="009D0883"/>
    <w:rsid w:val="009E12F4"/>
    <w:rsid w:val="009E2E83"/>
    <w:rsid w:val="009E6AB8"/>
    <w:rsid w:val="009F322E"/>
    <w:rsid w:val="009F4972"/>
    <w:rsid w:val="00A131A9"/>
    <w:rsid w:val="00A13450"/>
    <w:rsid w:val="00A1426D"/>
    <w:rsid w:val="00A153C0"/>
    <w:rsid w:val="00A17941"/>
    <w:rsid w:val="00A26FD3"/>
    <w:rsid w:val="00A272EB"/>
    <w:rsid w:val="00A44CAB"/>
    <w:rsid w:val="00A46F80"/>
    <w:rsid w:val="00A527D7"/>
    <w:rsid w:val="00A54BED"/>
    <w:rsid w:val="00A61F95"/>
    <w:rsid w:val="00A67AA7"/>
    <w:rsid w:val="00A72532"/>
    <w:rsid w:val="00A77E88"/>
    <w:rsid w:val="00A85BA0"/>
    <w:rsid w:val="00A9312F"/>
    <w:rsid w:val="00A97011"/>
    <w:rsid w:val="00AA4042"/>
    <w:rsid w:val="00AA50FF"/>
    <w:rsid w:val="00AA7455"/>
    <w:rsid w:val="00AB1D94"/>
    <w:rsid w:val="00AB6B21"/>
    <w:rsid w:val="00AC1AB9"/>
    <w:rsid w:val="00AD478B"/>
    <w:rsid w:val="00AD4FBA"/>
    <w:rsid w:val="00AD7526"/>
    <w:rsid w:val="00AE3F26"/>
    <w:rsid w:val="00AF2B54"/>
    <w:rsid w:val="00AF74DA"/>
    <w:rsid w:val="00B00945"/>
    <w:rsid w:val="00B00DA9"/>
    <w:rsid w:val="00B11703"/>
    <w:rsid w:val="00B17372"/>
    <w:rsid w:val="00B302A9"/>
    <w:rsid w:val="00B30346"/>
    <w:rsid w:val="00B320DA"/>
    <w:rsid w:val="00B35670"/>
    <w:rsid w:val="00B44272"/>
    <w:rsid w:val="00B455EA"/>
    <w:rsid w:val="00B46D0B"/>
    <w:rsid w:val="00B55CB2"/>
    <w:rsid w:val="00B5718A"/>
    <w:rsid w:val="00B67C08"/>
    <w:rsid w:val="00B75628"/>
    <w:rsid w:val="00B83814"/>
    <w:rsid w:val="00B853C3"/>
    <w:rsid w:val="00B93363"/>
    <w:rsid w:val="00BA16A8"/>
    <w:rsid w:val="00BA188F"/>
    <w:rsid w:val="00BA1D1F"/>
    <w:rsid w:val="00BB526D"/>
    <w:rsid w:val="00BD0FB1"/>
    <w:rsid w:val="00BD261D"/>
    <w:rsid w:val="00BE1EBE"/>
    <w:rsid w:val="00BF268B"/>
    <w:rsid w:val="00C01A32"/>
    <w:rsid w:val="00C07573"/>
    <w:rsid w:val="00C101BD"/>
    <w:rsid w:val="00C15984"/>
    <w:rsid w:val="00C352B1"/>
    <w:rsid w:val="00C367E0"/>
    <w:rsid w:val="00C45868"/>
    <w:rsid w:val="00C45EEA"/>
    <w:rsid w:val="00C571F8"/>
    <w:rsid w:val="00C60682"/>
    <w:rsid w:val="00C644C3"/>
    <w:rsid w:val="00C6482E"/>
    <w:rsid w:val="00C7246A"/>
    <w:rsid w:val="00C77F7E"/>
    <w:rsid w:val="00C81057"/>
    <w:rsid w:val="00C859AC"/>
    <w:rsid w:val="00CA1677"/>
    <w:rsid w:val="00CA1EF8"/>
    <w:rsid w:val="00CD7C34"/>
    <w:rsid w:val="00CE4FAE"/>
    <w:rsid w:val="00CF30C5"/>
    <w:rsid w:val="00CF4A56"/>
    <w:rsid w:val="00D02EFE"/>
    <w:rsid w:val="00D05F08"/>
    <w:rsid w:val="00D05FAC"/>
    <w:rsid w:val="00D16A03"/>
    <w:rsid w:val="00D17589"/>
    <w:rsid w:val="00D2172D"/>
    <w:rsid w:val="00D21E8E"/>
    <w:rsid w:val="00D25F44"/>
    <w:rsid w:val="00D311EB"/>
    <w:rsid w:val="00D3273A"/>
    <w:rsid w:val="00D40015"/>
    <w:rsid w:val="00D4186D"/>
    <w:rsid w:val="00D45B21"/>
    <w:rsid w:val="00D51441"/>
    <w:rsid w:val="00D7034D"/>
    <w:rsid w:val="00D74996"/>
    <w:rsid w:val="00D752A2"/>
    <w:rsid w:val="00D75DFF"/>
    <w:rsid w:val="00D80AA3"/>
    <w:rsid w:val="00D815A8"/>
    <w:rsid w:val="00DA1A7E"/>
    <w:rsid w:val="00DB02C8"/>
    <w:rsid w:val="00DB1014"/>
    <w:rsid w:val="00DB5A1F"/>
    <w:rsid w:val="00DB621D"/>
    <w:rsid w:val="00DB7340"/>
    <w:rsid w:val="00DC176F"/>
    <w:rsid w:val="00DE02AC"/>
    <w:rsid w:val="00DE4963"/>
    <w:rsid w:val="00DF1976"/>
    <w:rsid w:val="00DF42BE"/>
    <w:rsid w:val="00DF5527"/>
    <w:rsid w:val="00E00A70"/>
    <w:rsid w:val="00E02ACA"/>
    <w:rsid w:val="00E03716"/>
    <w:rsid w:val="00E050B4"/>
    <w:rsid w:val="00E06069"/>
    <w:rsid w:val="00E074D5"/>
    <w:rsid w:val="00E0758A"/>
    <w:rsid w:val="00E10AD8"/>
    <w:rsid w:val="00E140CC"/>
    <w:rsid w:val="00E21319"/>
    <w:rsid w:val="00E253FC"/>
    <w:rsid w:val="00E2631E"/>
    <w:rsid w:val="00E3063A"/>
    <w:rsid w:val="00E308A3"/>
    <w:rsid w:val="00E30D1A"/>
    <w:rsid w:val="00E31586"/>
    <w:rsid w:val="00E3271C"/>
    <w:rsid w:val="00E34D49"/>
    <w:rsid w:val="00E376B7"/>
    <w:rsid w:val="00E51F8B"/>
    <w:rsid w:val="00E53B4B"/>
    <w:rsid w:val="00E55000"/>
    <w:rsid w:val="00E9762D"/>
    <w:rsid w:val="00EA20B7"/>
    <w:rsid w:val="00EA3C72"/>
    <w:rsid w:val="00EB3E12"/>
    <w:rsid w:val="00EB5E8E"/>
    <w:rsid w:val="00EC0D52"/>
    <w:rsid w:val="00EC1472"/>
    <w:rsid w:val="00EC3E47"/>
    <w:rsid w:val="00EC7319"/>
    <w:rsid w:val="00ED16F1"/>
    <w:rsid w:val="00ED5312"/>
    <w:rsid w:val="00EE3856"/>
    <w:rsid w:val="00EE4A19"/>
    <w:rsid w:val="00EF17A9"/>
    <w:rsid w:val="00F06994"/>
    <w:rsid w:val="00F0737F"/>
    <w:rsid w:val="00F23CE0"/>
    <w:rsid w:val="00F2685A"/>
    <w:rsid w:val="00F27912"/>
    <w:rsid w:val="00F34EF6"/>
    <w:rsid w:val="00F4371B"/>
    <w:rsid w:val="00F45E47"/>
    <w:rsid w:val="00F533AF"/>
    <w:rsid w:val="00F550E1"/>
    <w:rsid w:val="00F63400"/>
    <w:rsid w:val="00F6404E"/>
    <w:rsid w:val="00F66189"/>
    <w:rsid w:val="00F67DBA"/>
    <w:rsid w:val="00F81CB6"/>
    <w:rsid w:val="00F81EC8"/>
    <w:rsid w:val="00F82B64"/>
    <w:rsid w:val="00F82EC9"/>
    <w:rsid w:val="00F904C4"/>
    <w:rsid w:val="00FA59A9"/>
    <w:rsid w:val="00FB066A"/>
    <w:rsid w:val="00FD38B4"/>
    <w:rsid w:val="00FD3DD0"/>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B761B4E"/>
  <w15:chartTrackingRefBased/>
  <w15:docId w15:val="{2FD1D257-E55A-468A-97B3-1DDA8D5F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DC"/>
    <w:pPr>
      <w:spacing w:after="0" w:line="240" w:lineRule="exact"/>
      <w:contextualSpacing/>
    </w:pPr>
    <w:rPr>
      <w:rFonts w:ascii="Georgia" w:hAnsi="Georgia"/>
      <w:sz w:val="26"/>
    </w:rPr>
  </w:style>
  <w:style w:type="paragraph" w:styleId="Heading1">
    <w:name w:val="heading 1"/>
    <w:basedOn w:val="BodyandLineNumbers"/>
    <w:next w:val="Normal"/>
    <w:link w:val="Heading1Char"/>
    <w:autoRedefine/>
    <w:uiPriority w:val="9"/>
    <w:qFormat/>
    <w:rsid w:val="00603A74"/>
    <w:pPr>
      <w:spacing w:after="120" w:line="240" w:lineRule="exact"/>
      <w:jc w:val="center"/>
      <w:outlineLvl w:val="0"/>
    </w:pPr>
    <w:rPr>
      <w:b/>
      <w:smallCaps/>
      <w:u w:val="single"/>
    </w:rPr>
  </w:style>
  <w:style w:type="paragraph" w:styleId="Heading2">
    <w:name w:val="heading 2"/>
    <w:basedOn w:val="Heading1"/>
    <w:next w:val="Normal"/>
    <w:link w:val="Heading2Char"/>
    <w:autoRedefine/>
    <w:uiPriority w:val="9"/>
    <w:unhideWhenUsed/>
    <w:qFormat/>
    <w:rsid w:val="00775AAE"/>
    <w:pPr>
      <w:numPr>
        <w:numId w:val="2"/>
      </w:numPr>
      <w:spacing w:after="0" w:line="320" w:lineRule="exact"/>
      <w:ind w:left="720"/>
      <w:jc w:val="left"/>
      <w:outlineLvl w:val="1"/>
    </w:pPr>
    <w:rPr>
      <w:smallCaps w:val="0"/>
      <w:u w:val="none"/>
    </w:rPr>
  </w:style>
  <w:style w:type="paragraph" w:styleId="Heading3">
    <w:name w:val="heading 3"/>
    <w:basedOn w:val="ListParagraph"/>
    <w:next w:val="Normal"/>
    <w:link w:val="Heading3Char"/>
    <w:autoRedefine/>
    <w:uiPriority w:val="9"/>
    <w:unhideWhenUsed/>
    <w:qFormat/>
    <w:rsid w:val="00825352"/>
    <w:pPr>
      <w:widowControl w:val="0"/>
      <w:numPr>
        <w:numId w:val="3"/>
      </w:numPr>
      <w:spacing w:line="320" w:lineRule="exact"/>
      <w:ind w:left="1440" w:hanging="720"/>
      <w:outlineLvl w:val="2"/>
    </w:pPr>
    <w:rPr>
      <w:b/>
      <w:i/>
    </w:rPr>
  </w:style>
  <w:style w:type="paragraph" w:styleId="Heading4">
    <w:name w:val="heading 4"/>
    <w:basedOn w:val="ListParagraph"/>
    <w:next w:val="Normal"/>
    <w:link w:val="Heading4Char"/>
    <w:uiPriority w:val="9"/>
    <w:unhideWhenUsed/>
    <w:qFormat/>
    <w:rsid w:val="00D7034D"/>
    <w:pPr>
      <w:numPr>
        <w:numId w:val="1"/>
      </w:numPr>
      <w:spacing w:line="320" w:lineRule="exact"/>
      <w:ind w:left="2160" w:hanging="720"/>
      <w:outlineLvl w:val="3"/>
    </w:pPr>
    <w:rPr>
      <w:i/>
    </w:rPr>
  </w:style>
  <w:style w:type="paragraph" w:styleId="Heading5">
    <w:name w:val="heading 5"/>
    <w:basedOn w:val="ListParagraph"/>
    <w:next w:val="Normal"/>
    <w:link w:val="Heading5Char"/>
    <w:uiPriority w:val="9"/>
    <w:unhideWhenUsed/>
    <w:qFormat/>
    <w:rsid w:val="008C4295"/>
    <w:pPr>
      <w:numPr>
        <w:ilvl w:val="1"/>
        <w:numId w:val="1"/>
      </w:numPr>
      <w:ind w:left="25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999"/>
    <w:pPr>
      <w:tabs>
        <w:tab w:val="center" w:pos="4680"/>
        <w:tab w:val="right" w:pos="9360"/>
      </w:tabs>
      <w:spacing w:line="240" w:lineRule="auto"/>
    </w:pPr>
  </w:style>
  <w:style w:type="character" w:customStyle="1" w:styleId="HeaderChar">
    <w:name w:val="Header Char"/>
    <w:basedOn w:val="DefaultParagraphFont"/>
    <w:link w:val="Header"/>
    <w:uiPriority w:val="99"/>
    <w:rsid w:val="00622999"/>
    <w:rPr>
      <w:rFonts w:ascii="Georgia" w:hAnsi="Georgia"/>
      <w:sz w:val="24"/>
    </w:rPr>
  </w:style>
  <w:style w:type="paragraph" w:styleId="Footer">
    <w:name w:val="footer"/>
    <w:basedOn w:val="Normal"/>
    <w:link w:val="FooterChar"/>
    <w:uiPriority w:val="99"/>
    <w:unhideWhenUsed/>
    <w:rsid w:val="00622999"/>
    <w:pPr>
      <w:tabs>
        <w:tab w:val="center" w:pos="4680"/>
        <w:tab w:val="right" w:pos="9360"/>
      </w:tabs>
      <w:spacing w:line="240" w:lineRule="auto"/>
    </w:pPr>
  </w:style>
  <w:style w:type="character" w:customStyle="1" w:styleId="FooterChar">
    <w:name w:val="Footer Char"/>
    <w:basedOn w:val="DefaultParagraphFont"/>
    <w:link w:val="Footer"/>
    <w:uiPriority w:val="99"/>
    <w:rsid w:val="00622999"/>
    <w:rPr>
      <w:rFonts w:ascii="Georgia" w:hAnsi="Georgia"/>
      <w:sz w:val="24"/>
    </w:rPr>
  </w:style>
  <w:style w:type="paragraph" w:customStyle="1" w:styleId="BodyandLineNumbers">
    <w:name w:val="Body and Line Numbers"/>
    <w:basedOn w:val="Normal"/>
    <w:qFormat/>
    <w:rsid w:val="008C4295"/>
    <w:pPr>
      <w:spacing w:line="480" w:lineRule="exact"/>
    </w:pPr>
  </w:style>
  <w:style w:type="character" w:customStyle="1" w:styleId="Heading1Char">
    <w:name w:val="Heading 1 Char"/>
    <w:basedOn w:val="DefaultParagraphFont"/>
    <w:link w:val="Heading1"/>
    <w:uiPriority w:val="9"/>
    <w:rsid w:val="00603A74"/>
    <w:rPr>
      <w:rFonts w:ascii="Georgia" w:hAnsi="Georgia"/>
      <w:b/>
      <w:smallCaps/>
      <w:sz w:val="26"/>
      <w:u w:val="single"/>
    </w:rPr>
  </w:style>
  <w:style w:type="paragraph" w:styleId="ListParagraph">
    <w:name w:val="List Paragraph"/>
    <w:basedOn w:val="Normal"/>
    <w:uiPriority w:val="34"/>
    <w:qFormat/>
    <w:rsid w:val="008C4295"/>
    <w:pPr>
      <w:ind w:left="720"/>
    </w:pPr>
  </w:style>
  <w:style w:type="character" w:customStyle="1" w:styleId="Heading2Char">
    <w:name w:val="Heading 2 Char"/>
    <w:basedOn w:val="DefaultParagraphFont"/>
    <w:link w:val="Heading2"/>
    <w:uiPriority w:val="9"/>
    <w:rsid w:val="00775AAE"/>
    <w:rPr>
      <w:rFonts w:ascii="Georgia" w:hAnsi="Georgia"/>
      <w:b/>
      <w:sz w:val="26"/>
    </w:rPr>
  </w:style>
  <w:style w:type="character" w:customStyle="1" w:styleId="Heading3Char">
    <w:name w:val="Heading 3 Char"/>
    <w:basedOn w:val="DefaultParagraphFont"/>
    <w:link w:val="Heading3"/>
    <w:uiPriority w:val="9"/>
    <w:rsid w:val="00825352"/>
    <w:rPr>
      <w:rFonts w:ascii="Georgia" w:hAnsi="Georgia"/>
      <w:b/>
      <w:i/>
      <w:sz w:val="26"/>
    </w:rPr>
  </w:style>
  <w:style w:type="character" w:customStyle="1" w:styleId="Heading4Char">
    <w:name w:val="Heading 4 Char"/>
    <w:basedOn w:val="DefaultParagraphFont"/>
    <w:link w:val="Heading4"/>
    <w:uiPriority w:val="9"/>
    <w:rsid w:val="00D7034D"/>
    <w:rPr>
      <w:rFonts w:ascii="Georgia" w:hAnsi="Georgia"/>
      <w:i/>
      <w:sz w:val="26"/>
    </w:rPr>
  </w:style>
  <w:style w:type="character" w:customStyle="1" w:styleId="Heading5Char">
    <w:name w:val="Heading 5 Char"/>
    <w:basedOn w:val="DefaultParagraphFont"/>
    <w:link w:val="Heading5"/>
    <w:uiPriority w:val="9"/>
    <w:rsid w:val="008C4295"/>
    <w:rPr>
      <w:rFonts w:ascii="Georgia" w:hAnsi="Georgia"/>
      <w:sz w:val="26"/>
    </w:rPr>
  </w:style>
  <w:style w:type="paragraph" w:styleId="Quote">
    <w:name w:val="Quote"/>
    <w:basedOn w:val="Normal"/>
    <w:next w:val="Normal"/>
    <w:link w:val="QuoteChar"/>
    <w:autoRedefine/>
    <w:uiPriority w:val="29"/>
    <w:qFormat/>
    <w:rsid w:val="009111E6"/>
    <w:pPr>
      <w:spacing w:after="120" w:line="320" w:lineRule="exact"/>
      <w:ind w:left="1440" w:right="1440"/>
    </w:pPr>
    <w:rPr>
      <w:snapToGrid w:val="0"/>
    </w:rPr>
  </w:style>
  <w:style w:type="character" w:customStyle="1" w:styleId="QuoteChar">
    <w:name w:val="Quote Char"/>
    <w:basedOn w:val="DefaultParagraphFont"/>
    <w:link w:val="Quote"/>
    <w:uiPriority w:val="29"/>
    <w:rsid w:val="009111E6"/>
    <w:rPr>
      <w:rFonts w:ascii="Georgia" w:hAnsi="Georgia"/>
      <w:snapToGrid w:val="0"/>
      <w:sz w:val="26"/>
    </w:rPr>
  </w:style>
  <w:style w:type="paragraph" w:styleId="FootnoteText">
    <w:name w:val="footnote text"/>
    <w:basedOn w:val="Normal"/>
    <w:link w:val="FootnoteTextChar"/>
    <w:unhideWhenUsed/>
    <w:qFormat/>
    <w:rsid w:val="004C6D4F"/>
    <w:pPr>
      <w:spacing w:line="240" w:lineRule="auto"/>
    </w:pPr>
    <w:rPr>
      <w:sz w:val="20"/>
      <w:szCs w:val="20"/>
    </w:rPr>
  </w:style>
  <w:style w:type="character" w:customStyle="1" w:styleId="FootnoteTextChar">
    <w:name w:val="Footnote Text Char"/>
    <w:basedOn w:val="DefaultParagraphFont"/>
    <w:link w:val="FootnoteText"/>
    <w:rsid w:val="004C6D4F"/>
    <w:rPr>
      <w:rFonts w:ascii="Georgia" w:hAnsi="Georgia"/>
      <w:sz w:val="20"/>
      <w:szCs w:val="20"/>
    </w:rPr>
  </w:style>
  <w:style w:type="character" w:styleId="FootnoteReference">
    <w:name w:val="footnote reference"/>
    <w:basedOn w:val="DefaultParagraphFont"/>
    <w:unhideWhenUsed/>
    <w:qFormat/>
    <w:rsid w:val="004C6D4F"/>
    <w:rPr>
      <w:vertAlign w:val="superscript"/>
    </w:rPr>
  </w:style>
  <w:style w:type="paragraph" w:customStyle="1" w:styleId="CapText">
    <w:name w:val="CapText"/>
    <w:basedOn w:val="Normal"/>
    <w:rsid w:val="006F39C2"/>
    <w:pPr>
      <w:spacing w:line="240" w:lineRule="auto"/>
    </w:pPr>
    <w:rPr>
      <w:rFonts w:ascii="Times New Roman" w:eastAsia="Times New Roman" w:hAnsi="Times New Roman" w:cs="Times New Roman"/>
      <w:szCs w:val="20"/>
    </w:rPr>
  </w:style>
  <w:style w:type="paragraph" w:customStyle="1" w:styleId="CapCourt">
    <w:name w:val="CapCourt"/>
    <w:basedOn w:val="Normal"/>
    <w:rsid w:val="006F39C2"/>
    <w:pPr>
      <w:spacing w:before="127" w:after="127" w:line="254" w:lineRule="exact"/>
      <w:jc w:val="center"/>
      <w:outlineLvl w:val="0"/>
    </w:pPr>
    <w:rPr>
      <w:rFonts w:ascii="Times New Roman" w:eastAsia="Times New Roman" w:hAnsi="Times New Roman" w:cs="Times New Roman"/>
      <w:caps/>
      <w:szCs w:val="20"/>
    </w:rPr>
  </w:style>
  <w:style w:type="paragraph" w:customStyle="1" w:styleId="CapText2">
    <w:name w:val="CapText2"/>
    <w:basedOn w:val="CapText"/>
    <w:rsid w:val="006F39C2"/>
    <w:pPr>
      <w:ind w:left="144"/>
    </w:pPr>
  </w:style>
  <w:style w:type="paragraph" w:styleId="NoSpacing">
    <w:name w:val="No Spacing"/>
    <w:aliases w:val=".6"/>
    <w:next w:val="BodyPA"/>
    <w:autoRedefine/>
    <w:uiPriority w:val="1"/>
    <w:qFormat/>
    <w:rsid w:val="00870A7D"/>
    <w:pPr>
      <w:spacing w:after="0" w:line="120" w:lineRule="exact"/>
      <w:contextualSpacing/>
    </w:pPr>
    <w:rPr>
      <w:rFonts w:ascii="Georgia" w:hAnsi="Georgia"/>
      <w:sz w:val="26"/>
    </w:rPr>
  </w:style>
  <w:style w:type="paragraph" w:styleId="TOC2">
    <w:name w:val="toc 2"/>
    <w:basedOn w:val="Normal"/>
    <w:next w:val="Normal"/>
    <w:autoRedefine/>
    <w:uiPriority w:val="39"/>
    <w:unhideWhenUsed/>
    <w:rsid w:val="00B30346"/>
    <w:pPr>
      <w:tabs>
        <w:tab w:val="left" w:pos="720"/>
        <w:tab w:val="right" w:leader="dot" w:pos="9350"/>
      </w:tabs>
      <w:spacing w:after="100"/>
      <w:ind w:left="260"/>
    </w:pPr>
  </w:style>
  <w:style w:type="paragraph" w:styleId="TOC1">
    <w:name w:val="toc 1"/>
    <w:basedOn w:val="Normal"/>
    <w:next w:val="Normal"/>
    <w:autoRedefine/>
    <w:uiPriority w:val="39"/>
    <w:unhideWhenUsed/>
    <w:rsid w:val="006F45E6"/>
    <w:pPr>
      <w:tabs>
        <w:tab w:val="right" w:leader="dot" w:pos="9350"/>
      </w:tabs>
      <w:spacing w:after="100" w:line="360" w:lineRule="auto"/>
    </w:pPr>
  </w:style>
  <w:style w:type="paragraph" w:styleId="TOC3">
    <w:name w:val="toc 3"/>
    <w:basedOn w:val="Normal"/>
    <w:next w:val="Normal"/>
    <w:autoRedefine/>
    <w:uiPriority w:val="39"/>
    <w:unhideWhenUsed/>
    <w:rsid w:val="00E2631E"/>
    <w:pPr>
      <w:spacing w:after="100"/>
      <w:ind w:left="520"/>
    </w:pPr>
  </w:style>
  <w:style w:type="character" w:styleId="Hyperlink">
    <w:name w:val="Hyperlink"/>
    <w:basedOn w:val="DefaultParagraphFont"/>
    <w:uiPriority w:val="99"/>
    <w:unhideWhenUsed/>
    <w:rsid w:val="00EC0D52"/>
    <w:rPr>
      <w:rFonts w:ascii="Georgia" w:hAnsi="Georgia"/>
      <w:color w:val="auto"/>
      <w:sz w:val="26"/>
      <w:u w:val="single"/>
    </w:rPr>
  </w:style>
  <w:style w:type="paragraph" w:styleId="TableofAuthorities">
    <w:name w:val="table of authorities"/>
    <w:basedOn w:val="Normal"/>
    <w:next w:val="Normal"/>
    <w:uiPriority w:val="99"/>
    <w:unhideWhenUsed/>
    <w:rsid w:val="00E2631E"/>
    <w:pPr>
      <w:ind w:left="260" w:hanging="260"/>
    </w:pPr>
  </w:style>
  <w:style w:type="paragraph" w:styleId="TOAHeading">
    <w:name w:val="toa heading"/>
    <w:basedOn w:val="Normal"/>
    <w:next w:val="Normal"/>
    <w:uiPriority w:val="99"/>
    <w:unhideWhenUsed/>
    <w:rsid w:val="006A1DDC"/>
    <w:pPr>
      <w:spacing w:before="120" w:line="240" w:lineRule="auto"/>
    </w:pPr>
    <w:rPr>
      <w:rFonts w:eastAsiaTheme="majorEastAsia" w:cstheme="majorBidi"/>
      <w:bCs/>
      <w:szCs w:val="24"/>
    </w:rPr>
  </w:style>
  <w:style w:type="paragraph" w:styleId="BalloonText">
    <w:name w:val="Balloon Text"/>
    <w:basedOn w:val="Normal"/>
    <w:link w:val="BalloonTextChar"/>
    <w:uiPriority w:val="99"/>
    <w:semiHidden/>
    <w:unhideWhenUsed/>
    <w:rsid w:val="001E1B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B09"/>
    <w:rPr>
      <w:rFonts w:ascii="Segoe UI" w:hAnsi="Segoe UI" w:cs="Segoe UI"/>
      <w:sz w:val="18"/>
      <w:szCs w:val="18"/>
    </w:rPr>
  </w:style>
  <w:style w:type="paragraph" w:customStyle="1" w:styleId="BodyPA">
    <w:name w:val="Body P&amp;A"/>
    <w:qFormat/>
    <w:rsid w:val="007F10FB"/>
    <w:pPr>
      <w:spacing w:after="0" w:line="480" w:lineRule="exact"/>
      <w:ind w:firstLine="720"/>
      <w:contextualSpacing/>
    </w:pPr>
    <w:rPr>
      <w:rFonts w:ascii="Georgia" w:hAnsi="Georgia"/>
      <w:bCs/>
      <w:sz w:val="26"/>
      <w:szCs w:val="24"/>
    </w:rPr>
  </w:style>
  <w:style w:type="paragraph" w:customStyle="1" w:styleId="BodyI">
    <w:name w:val="Body(I)"/>
    <w:basedOn w:val="Normal"/>
    <w:link w:val="BodyIChar"/>
    <w:rsid w:val="00A17941"/>
    <w:pPr>
      <w:spacing w:line="480" w:lineRule="exact"/>
      <w:ind w:firstLine="720"/>
    </w:pPr>
    <w:rPr>
      <w:rFonts w:eastAsia="Times New Roman" w:cs="Times New Roman"/>
      <w:bCs/>
      <w:szCs w:val="24"/>
    </w:rPr>
  </w:style>
  <w:style w:type="character" w:customStyle="1" w:styleId="BodyIChar">
    <w:name w:val="Body(I) Char"/>
    <w:link w:val="BodyI"/>
    <w:rsid w:val="00A17941"/>
    <w:rPr>
      <w:rFonts w:ascii="Georgia" w:eastAsia="Times New Roman" w:hAnsi="Georgia" w:cs="Times New Roman"/>
      <w:bCs/>
      <w:sz w:val="26"/>
      <w:szCs w:val="24"/>
    </w:rPr>
  </w:style>
  <w:style w:type="character" w:styleId="CommentReference">
    <w:name w:val="annotation reference"/>
    <w:basedOn w:val="DefaultParagraphFont"/>
    <w:uiPriority w:val="99"/>
    <w:semiHidden/>
    <w:unhideWhenUsed/>
    <w:rsid w:val="00A61F95"/>
    <w:rPr>
      <w:sz w:val="16"/>
      <w:szCs w:val="16"/>
    </w:rPr>
  </w:style>
  <w:style w:type="paragraph" w:styleId="CommentText">
    <w:name w:val="annotation text"/>
    <w:basedOn w:val="Normal"/>
    <w:link w:val="CommentTextChar"/>
    <w:uiPriority w:val="99"/>
    <w:semiHidden/>
    <w:unhideWhenUsed/>
    <w:rsid w:val="00A61F95"/>
    <w:pPr>
      <w:spacing w:line="240" w:lineRule="auto"/>
    </w:pPr>
    <w:rPr>
      <w:sz w:val="20"/>
      <w:szCs w:val="20"/>
    </w:rPr>
  </w:style>
  <w:style w:type="character" w:customStyle="1" w:styleId="CommentTextChar">
    <w:name w:val="Comment Text Char"/>
    <w:basedOn w:val="DefaultParagraphFont"/>
    <w:link w:val="CommentText"/>
    <w:uiPriority w:val="99"/>
    <w:semiHidden/>
    <w:rsid w:val="00A61F9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61F95"/>
    <w:rPr>
      <w:b/>
      <w:bCs/>
    </w:rPr>
  </w:style>
  <w:style w:type="character" w:customStyle="1" w:styleId="CommentSubjectChar">
    <w:name w:val="Comment Subject Char"/>
    <w:basedOn w:val="CommentTextChar"/>
    <w:link w:val="CommentSubject"/>
    <w:uiPriority w:val="99"/>
    <w:semiHidden/>
    <w:rsid w:val="00A61F95"/>
    <w:rPr>
      <w:rFonts w:ascii="Georgia" w:hAnsi="Georgia"/>
      <w:b/>
      <w:bCs/>
      <w:sz w:val="20"/>
      <w:szCs w:val="20"/>
    </w:rPr>
  </w:style>
  <w:style w:type="paragraph" w:styleId="Revision">
    <w:name w:val="Revision"/>
    <w:hidden/>
    <w:uiPriority w:val="99"/>
    <w:semiHidden/>
    <w:rsid w:val="00A61F95"/>
    <w:pPr>
      <w:spacing w:after="0" w:line="240" w:lineRule="auto"/>
    </w:pPr>
    <w:rPr>
      <w:rFonts w:ascii="Georgia" w:hAnsi="Georgia"/>
      <w:sz w:val="26"/>
    </w:rPr>
  </w:style>
  <w:style w:type="paragraph" w:styleId="TOC4">
    <w:name w:val="toc 4"/>
    <w:basedOn w:val="Normal"/>
    <w:next w:val="Normal"/>
    <w:autoRedefine/>
    <w:uiPriority w:val="39"/>
    <w:unhideWhenUsed/>
    <w:rsid w:val="00853D4A"/>
    <w:pPr>
      <w:spacing w:after="100"/>
      <w:ind w:left="780"/>
    </w:pPr>
  </w:style>
  <w:style w:type="paragraph" w:customStyle="1" w:styleId="SingleLn16PT">
    <w:name w:val="Single Ln 16 PT"/>
    <w:basedOn w:val="Normal"/>
    <w:qFormat/>
    <w:rsid w:val="00860F2E"/>
    <w:pPr>
      <w:spacing w:line="320" w:lineRule="exact"/>
    </w:pPr>
  </w:style>
  <w:style w:type="paragraph" w:customStyle="1" w:styleId="SingleLine12PT">
    <w:name w:val="Single Line 12 PT"/>
    <w:basedOn w:val="Normal"/>
    <w:qFormat/>
    <w:rsid w:val="00860F2E"/>
  </w:style>
  <w:style w:type="paragraph" w:customStyle="1" w:styleId="ArguCen">
    <w:name w:val="ArguCen"/>
    <w:basedOn w:val="Normal"/>
    <w:rsid w:val="00AC1AB9"/>
    <w:pPr>
      <w:keepNext/>
      <w:spacing w:before="120" w:after="240" w:line="240" w:lineRule="auto"/>
      <w:contextualSpacing w:val="0"/>
      <w:jc w:val="center"/>
    </w:pPr>
    <w:rPr>
      <w:rFonts w:ascii="Times New Roman" w:eastAsia="Times New Roman" w:hAnsi="Times New Roman" w:cs="Times New Roman"/>
      <w:szCs w:val="20"/>
    </w:rPr>
  </w:style>
  <w:style w:type="paragraph" w:styleId="Signature">
    <w:name w:val="Signature"/>
    <w:basedOn w:val="Normal"/>
    <w:link w:val="SignatureChar"/>
    <w:rsid w:val="00AC1AB9"/>
    <w:pPr>
      <w:spacing w:line="240" w:lineRule="auto"/>
      <w:ind w:left="4320"/>
      <w:contextualSpacing w:val="0"/>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AC1AB9"/>
    <w:rPr>
      <w:rFonts w:ascii="Times New Roman" w:eastAsia="Times New Roman" w:hAnsi="Times New Roman" w:cs="Times New Roman"/>
      <w:sz w:val="26"/>
      <w:szCs w:val="20"/>
    </w:rPr>
  </w:style>
  <w:style w:type="paragraph" w:styleId="NormalWeb">
    <w:name w:val="Normal (Web)"/>
    <w:basedOn w:val="Normal"/>
    <w:uiPriority w:val="99"/>
    <w:unhideWhenUsed/>
    <w:rsid w:val="00AC1AB9"/>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customStyle="1" w:styleId="StyleBodyIGeorgia">
    <w:name w:val="Style Body(I) + Georgia"/>
    <w:basedOn w:val="BodyI"/>
    <w:rsid w:val="00AC1AB9"/>
    <w:pPr>
      <w:spacing w:before="120" w:line="480" w:lineRule="auto"/>
      <w:contextualSpacing w:val="0"/>
    </w:pPr>
    <w:rPr>
      <w:rFonts w:ascii="Times New Roman" w:hAnsi="Times New Roman"/>
      <w:bCs w:val="0"/>
      <w:snapToGrid w:val="0"/>
      <w:szCs w:val="20"/>
    </w:rPr>
  </w:style>
  <w:style w:type="paragraph" w:customStyle="1" w:styleId="Pt12">
    <w:name w:val="Pt.12"/>
    <w:basedOn w:val="StyleBodyIGeorgia"/>
    <w:qFormat/>
    <w:rsid w:val="00AC1AB9"/>
    <w:pPr>
      <w:spacing w:before="0" w:line="240" w:lineRule="exact"/>
      <w:contextualSpacing/>
    </w:pPr>
  </w:style>
  <w:style w:type="paragraph" w:customStyle="1" w:styleId="BodyNI">
    <w:name w:val="Body(NI)"/>
    <w:basedOn w:val="BodyI"/>
    <w:rsid w:val="00603A74"/>
    <w:pPr>
      <w:spacing w:before="120" w:line="480" w:lineRule="auto"/>
      <w:ind w:firstLine="0"/>
      <w:contextualSpacing w:val="0"/>
      <w:jc w:val="both"/>
    </w:pPr>
    <w:rPr>
      <w:rFonts w:ascii="Times New Roman" w:hAnsi="Times New Roman"/>
      <w:bCs w:val="0"/>
      <w:snapToGrid w:val="0"/>
      <w:szCs w:val="20"/>
    </w:rPr>
  </w:style>
  <w:style w:type="character" w:customStyle="1" w:styleId="UnresolvedMention1">
    <w:name w:val="Unresolved Mention1"/>
    <w:basedOn w:val="DefaultParagraphFont"/>
    <w:uiPriority w:val="99"/>
    <w:semiHidden/>
    <w:unhideWhenUsed/>
    <w:rsid w:val="00447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0745">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565654259">
      <w:bodyDiv w:val="1"/>
      <w:marLeft w:val="0"/>
      <w:marRight w:val="0"/>
      <w:marTop w:val="0"/>
      <w:marBottom w:val="0"/>
      <w:divBdr>
        <w:top w:val="none" w:sz="0" w:space="0" w:color="auto"/>
        <w:left w:val="none" w:sz="0" w:space="0" w:color="auto"/>
        <w:bottom w:val="none" w:sz="0" w:space="0" w:color="auto"/>
        <w:right w:val="none" w:sz="0" w:space="0" w:color="auto"/>
      </w:divBdr>
    </w:div>
    <w:div w:id="590433139">
      <w:bodyDiv w:val="1"/>
      <w:marLeft w:val="0"/>
      <w:marRight w:val="0"/>
      <w:marTop w:val="0"/>
      <w:marBottom w:val="0"/>
      <w:divBdr>
        <w:top w:val="none" w:sz="0" w:space="0" w:color="auto"/>
        <w:left w:val="none" w:sz="0" w:space="0" w:color="auto"/>
        <w:bottom w:val="none" w:sz="0" w:space="0" w:color="auto"/>
        <w:right w:val="none" w:sz="0" w:space="0" w:color="auto"/>
      </w:divBdr>
    </w:div>
    <w:div w:id="630479713">
      <w:bodyDiv w:val="1"/>
      <w:marLeft w:val="0"/>
      <w:marRight w:val="0"/>
      <w:marTop w:val="0"/>
      <w:marBottom w:val="0"/>
      <w:divBdr>
        <w:top w:val="none" w:sz="0" w:space="0" w:color="auto"/>
        <w:left w:val="none" w:sz="0" w:space="0" w:color="auto"/>
        <w:bottom w:val="none" w:sz="0" w:space="0" w:color="auto"/>
        <w:right w:val="none" w:sz="0" w:space="0" w:color="auto"/>
      </w:divBdr>
    </w:div>
    <w:div w:id="769589393">
      <w:bodyDiv w:val="1"/>
      <w:marLeft w:val="0"/>
      <w:marRight w:val="0"/>
      <w:marTop w:val="0"/>
      <w:marBottom w:val="0"/>
      <w:divBdr>
        <w:top w:val="none" w:sz="0" w:space="0" w:color="auto"/>
        <w:left w:val="none" w:sz="0" w:space="0" w:color="auto"/>
        <w:bottom w:val="none" w:sz="0" w:space="0" w:color="auto"/>
        <w:right w:val="none" w:sz="0" w:space="0" w:color="auto"/>
      </w:divBdr>
    </w:div>
    <w:div w:id="872697341">
      <w:bodyDiv w:val="1"/>
      <w:marLeft w:val="0"/>
      <w:marRight w:val="0"/>
      <w:marTop w:val="0"/>
      <w:marBottom w:val="0"/>
      <w:divBdr>
        <w:top w:val="none" w:sz="0" w:space="0" w:color="auto"/>
        <w:left w:val="none" w:sz="0" w:space="0" w:color="auto"/>
        <w:bottom w:val="none" w:sz="0" w:space="0" w:color="auto"/>
        <w:right w:val="none" w:sz="0" w:space="0" w:color="auto"/>
      </w:divBdr>
    </w:div>
    <w:div w:id="1328434355">
      <w:bodyDiv w:val="1"/>
      <w:marLeft w:val="0"/>
      <w:marRight w:val="0"/>
      <w:marTop w:val="0"/>
      <w:marBottom w:val="0"/>
      <w:divBdr>
        <w:top w:val="none" w:sz="0" w:space="0" w:color="auto"/>
        <w:left w:val="none" w:sz="0" w:space="0" w:color="auto"/>
        <w:bottom w:val="none" w:sz="0" w:space="0" w:color="auto"/>
        <w:right w:val="none" w:sz="0" w:space="0" w:color="auto"/>
      </w:divBdr>
      <w:divsChild>
        <w:div w:id="506215944">
          <w:marLeft w:val="0"/>
          <w:marRight w:val="0"/>
          <w:marTop w:val="0"/>
          <w:marBottom w:val="0"/>
          <w:divBdr>
            <w:top w:val="none" w:sz="0" w:space="0" w:color="auto"/>
            <w:left w:val="none" w:sz="0" w:space="0" w:color="auto"/>
            <w:bottom w:val="none" w:sz="0" w:space="0" w:color="auto"/>
            <w:right w:val="none" w:sz="0" w:space="0" w:color="auto"/>
          </w:divBdr>
        </w:div>
      </w:divsChild>
    </w:div>
    <w:div w:id="1469854228">
      <w:bodyDiv w:val="1"/>
      <w:marLeft w:val="0"/>
      <w:marRight w:val="0"/>
      <w:marTop w:val="0"/>
      <w:marBottom w:val="0"/>
      <w:divBdr>
        <w:top w:val="none" w:sz="0" w:space="0" w:color="auto"/>
        <w:left w:val="none" w:sz="0" w:space="0" w:color="auto"/>
        <w:bottom w:val="none" w:sz="0" w:space="0" w:color="auto"/>
        <w:right w:val="none" w:sz="0" w:space="0" w:color="auto"/>
      </w:divBdr>
    </w:div>
    <w:div w:id="1552959940">
      <w:bodyDiv w:val="1"/>
      <w:marLeft w:val="0"/>
      <w:marRight w:val="0"/>
      <w:marTop w:val="0"/>
      <w:marBottom w:val="0"/>
      <w:divBdr>
        <w:top w:val="none" w:sz="0" w:space="0" w:color="auto"/>
        <w:left w:val="none" w:sz="0" w:space="0" w:color="auto"/>
        <w:bottom w:val="none" w:sz="0" w:space="0" w:color="auto"/>
        <w:right w:val="none" w:sz="0" w:space="0" w:color="auto"/>
      </w:divBdr>
    </w:div>
    <w:div w:id="1893347774">
      <w:bodyDiv w:val="1"/>
      <w:marLeft w:val="0"/>
      <w:marRight w:val="0"/>
      <w:marTop w:val="0"/>
      <w:marBottom w:val="0"/>
      <w:divBdr>
        <w:top w:val="none" w:sz="0" w:space="0" w:color="auto"/>
        <w:left w:val="none" w:sz="0" w:space="0" w:color="auto"/>
        <w:bottom w:val="none" w:sz="0" w:space="0" w:color="auto"/>
        <w:right w:val="none" w:sz="0" w:space="0" w:color="auto"/>
      </w:divBdr>
    </w:div>
    <w:div w:id="200586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www.omaha.com/news/state_and_regional/flu-outbreak-at-nebraska-state-penitentiary-prompts-cancellation-of-christmas/article_0c6ab320-1d5e-5561-9f49-605897b880fa.html%26amp;sa%3DD%26amp;ust%3D1584122592506000&amp;sa=D&amp;ust=1584122592576000&amp;usg=AFQjCNGLUQSlTCavszLWJa1aoCHqVNT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www.google.com/url?q%3Dhttps://www.prisonerhealth.org/educational-resources/factsheets-2/chronic-and-infectious-diseases-in-justice-involved-populations/%26amp;sa%3DD%26amp;ust%3D1584122592507000&amp;sa=D&amp;ust=1584122592576000&amp;usg=AFQjCNHGmVHCL3QyPMUHyreU4RtgRkMIAg" TargetMode="External"/><Relationship Id="rId5" Type="http://schemas.openxmlformats.org/officeDocument/2006/relationships/webSettings" Target="webSettings.xml"/><Relationship Id="rId10" Type="http://schemas.openxmlformats.org/officeDocument/2006/relationships/hyperlink" Target="https://www.google.com/url?q=https://www.google.com/url?q%3Dhttps://www.prisonlegalnews.org/news/2010/feb/15/swine-flu-widespread-in-prisons-and-jails-but-deaths-are-few/%26amp;sa%3DD%26amp;ust%3D1584122592507000&amp;sa=D&amp;ust=1584122592576000&amp;usg=AFQjCNFBj_nUP-kE9LOx-pJHWCZ0Sr17eg" TargetMode="External"/><Relationship Id="rId4" Type="http://schemas.openxmlformats.org/officeDocument/2006/relationships/settings" Target="settings.xml"/><Relationship Id="rId9" Type="http://schemas.openxmlformats.org/officeDocument/2006/relationships/hyperlink" Target="https://www.google.com/url?q=https://www.google.com/url?q%3Dhttps://www.spokesman.com/stories/2009/jul/25/idaho-prison-reports-outbreak-of-swine-flu/%26amp;sa%3DD%26amp;ust%3D1584122592506000&amp;sa=D&amp;ust=1584122592576000&amp;usg=AFQjCNHH_Va9hsQ4w5W38bsDCl1cO1xlf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nspectorgeneral.saccounty.net/Documents/sac_020670.pdf" TargetMode="External"/><Relationship Id="rId13" Type="http://schemas.openxmlformats.org/officeDocument/2006/relationships/hyperlink" Target="https://www.bop.gov/resources/news/20200313_covid-19.jsp" TargetMode="External"/><Relationship Id="rId18" Type="http://schemas.openxmlformats.org/officeDocument/2006/relationships/hyperlink" Target="https://news.yahoo.com/harvey-weinstein-tests-positive-prison-214852127.html" TargetMode="External"/><Relationship Id="rId3" Type="http://schemas.openxmlformats.org/officeDocument/2006/relationships/hyperlink" Target="https://www.flattenthecurve.com/" TargetMode="External"/><Relationship Id="rId21" Type="http://schemas.openxmlformats.org/officeDocument/2006/relationships/hyperlink" Target="https://www.montgomeryadvertiser.com/story/news/2020/03/19/alabama-prisons-employee-positive-covid-19-coronavirus-infection/2879847001/" TargetMode="External"/><Relationship Id="rId7" Type="http://schemas.openxmlformats.org/officeDocument/2006/relationships/hyperlink" Target="https://www.google.com/url?q=https://www.google.com/url?q%3Dhttps://www.cdc.gov/coronavirus/2019-ncov/index.html%26amp;sa%3DD%26amp;ust%3D1584123868310000&amp;sa=D&amp;ust=1584123868435000&amp;usg=AFQjCNHmzrEQ5sgft38b1Jz9H_8AZ_Zn4w" TargetMode="External"/><Relationship Id="rId12" Type="http://schemas.openxmlformats.org/officeDocument/2006/relationships/hyperlink" Target="https://www.foxnews.com/world/iran-inmates-coronvirus-release" TargetMode="External"/><Relationship Id="rId17" Type="http://schemas.openxmlformats.org/officeDocument/2006/relationships/hyperlink" Target="https://nypost.com/2020/03/22/nyc-jails-see-outbreak-of-coronavirus-cases-with-exponential-increase-expected/" TargetMode="External"/><Relationship Id="rId25" Type="http://schemas.openxmlformats.org/officeDocument/2006/relationships/hyperlink" Target="https://www.cdcr.ca.gov/covid19/" TargetMode="External"/><Relationship Id="rId2" Type="http://schemas.openxmlformats.org/officeDocument/2006/relationships/hyperlink" Target="https://www.facebook.com/SacCountyDA/?__tn__=%2Cd%2CP-R&amp;eid=ARBfXvKdmZBvOe2ZnqZ5ii8PvE_bqRyD436GovsJTgXOIKQYQ_VzXb5ifuLkiBipP5rN9UWeWtUt55q2" TargetMode="External"/><Relationship Id="rId16" Type="http://schemas.openxmlformats.org/officeDocument/2006/relationships/hyperlink" Target="https://www.sfchronicle.com/crime/article/Alameda-County-releases-250-jail-inmates-amid-15147332.php" TargetMode="External"/><Relationship Id="rId20" Type="http://schemas.openxmlformats.org/officeDocument/2006/relationships/hyperlink" Target="https://www.wsbtv.com/news/local/3-inmates-georgia-prison-test-positive-coronavirus/ZZNTGOTWKVARDJ2B7QSDP25G4U/" TargetMode="External"/><Relationship Id="rId1" Type="http://schemas.openxmlformats.org/officeDocument/2006/relationships/hyperlink" Target="https://www.sfchronicle.com/crime/article/Coronavirus-San-Francisco-Contra-Costa-15137291.php" TargetMode="External"/><Relationship Id="rId6" Type="http://schemas.openxmlformats.org/officeDocument/2006/relationships/hyperlink" Target="https://www.cdc.gov/coronavirus/2019-ncov/community/homeless-shelters/plan-prepare-respond.html" TargetMode="External"/><Relationship Id="rId11" Type="http://schemas.openxmlformats.org/officeDocument/2006/relationships/hyperlink" Target="https://www.google.com/url?q=https://www.google.com/url?q%3Dhttps://apnews.com/af98b0a38aaabedbcb059092db356697%26amp;sa%3DD%26amp;ust%3D1584123868330000&amp;sa=D&amp;ust=1584123868437000&amp;usg=AFQjCNGq4ms-dSnpjGPHuR6VYIuDSTmc6A" TargetMode="External"/><Relationship Id="rId24" Type="http://schemas.openxmlformats.org/officeDocument/2006/relationships/hyperlink" Target="https://www.google.com/url?q=https://www.google.com/url?q%3Dhttps://www.theverge.com/2020/3/7/21167807/coronavirus-prison-jail-health-outbreak-covid-19-flu-soap%26amp;sa%3DD%26amp;ust%3D1584123868312000&amp;sa=D&amp;ust=1584123868435000&amp;usg=AFQjCNEdok6iMR3Iq7YTRerWe8a6PoNK5g" TargetMode="External"/><Relationship Id="rId5" Type="http://schemas.openxmlformats.org/officeDocument/2006/relationships/hyperlink" Target="https://www.sacbee.com/news/coronavirus/article241276226.html" TargetMode="External"/><Relationship Id="rId15" Type="http://schemas.openxmlformats.org/officeDocument/2006/relationships/hyperlink" Target="https://www.latimes.com/california/story/2020-03-20/california-releases-more-jail-inmates-amid-coronavirus-crisis" TargetMode="External"/><Relationship Id="rId23" Type="http://schemas.openxmlformats.org/officeDocument/2006/relationships/hyperlink" Target="https://www.sacbee.com/news/coronavirus/article241371616.html" TargetMode="External"/><Relationship Id="rId10" Type="http://schemas.openxmlformats.org/officeDocument/2006/relationships/hyperlink" Target="https://www.google.com/url?q=https://www.google.com/url?q%3Dhttps://apnews.com/af98b0a38aaabedbcb059092db356697%26amp;sa%3DD%26amp;ust%3D1584123868314000&amp;sa=D&amp;ust=1584123868436000&amp;usg=AFQjCNH-3ACsz6Md2gBxtxvuCY_xBu2QSQ" TargetMode="External"/><Relationship Id="rId19" Type="http://schemas.openxmlformats.org/officeDocument/2006/relationships/hyperlink" Target="https://www.wcvb.com/article/inmate-at-bridgewater-prison-massachusetts-treatment-center-tests-positive-for-coronavirus-officials-say/31846456" TargetMode="External"/><Relationship Id="rId4" Type="http://schemas.openxmlformats.org/officeDocument/2006/relationships/hyperlink" Target="https://sacramentocityexpress.com/2020/03/12/sacramento-city-leaders-announce-emergency-measures-to-help-residents-and-businesses-affected-by-covid-19/" TargetMode="External"/><Relationship Id="rId9" Type="http://schemas.openxmlformats.org/officeDocument/2006/relationships/hyperlink" Target="https://www.disabilityrightsca.org/system/files/file-attachments/702701.pdf" TargetMode="External"/><Relationship Id="rId14" Type="http://schemas.openxmlformats.org/officeDocument/2006/relationships/hyperlink" Target="https://www.cbs8.com/article/news/health/coronavirus/san-diego-da-sheriff-to-release-inmates-to-reduce-vulnerable-jail-population/509-75730ca5-445a-4811-9024-6aeb1d9c2777" TargetMode="External"/><Relationship Id="rId22" Type="http://schemas.openxmlformats.org/officeDocument/2006/relationships/hyperlink" Target="https://www.buzzfeednews.com/article/christopherblackwell/coronavirus-prisoners-washington-guard-covid-bleach-clor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91B0-18BD-4D26-BD1C-32F273DB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Stoller. John</dc:creator>
  <cp:keywords>JWHS</cp:keywords>
  <dc:description/>
  <cp:lastModifiedBy>Carrie Claremon</cp:lastModifiedBy>
  <cp:revision>4</cp:revision>
  <cp:lastPrinted>2020-03-24T00:59:00Z</cp:lastPrinted>
  <dcterms:created xsi:type="dcterms:W3CDTF">2020-03-24T00:21:00Z</dcterms:created>
  <dcterms:modified xsi:type="dcterms:W3CDTF">2020-03-24T01:14:00Z</dcterms:modified>
</cp:coreProperties>
</file>